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b/>
          <w:bCs/>
          <w:sz w:val="20"/>
          <w:szCs w:val="20"/>
        </w:rPr>
        <w:t>Title 40: Protection of Environment</w:t>
      </w:r>
      <w:r w:rsidRPr="00E71CFF">
        <w:rPr>
          <w:rFonts w:ascii="Book Antiqua" w:eastAsia="Times New Roman" w:hAnsi="Book Antiqua" w:cs="Arial"/>
          <w:sz w:val="20"/>
          <w:szCs w:val="20"/>
        </w:rPr>
        <w:br/>
      </w:r>
      <w:bookmarkStart w:id="0" w:name="40:6.0.1.1.1"/>
      <w:r w:rsidR="00E37B7E" w:rsidRPr="00E71CFF">
        <w:rPr>
          <w:rFonts w:ascii="Book Antiqua" w:eastAsia="Times New Roman" w:hAnsi="Book Antiqua" w:cs="Arial"/>
          <w:sz w:val="20"/>
          <w:szCs w:val="20"/>
        </w:rPr>
        <w:fldChar w:fldCharType="begin"/>
      </w:r>
      <w:r w:rsidRPr="00E71CFF">
        <w:rPr>
          <w:rFonts w:ascii="Book Antiqua" w:eastAsia="Times New Roman" w:hAnsi="Book Antiqua" w:cs="Arial"/>
          <w:sz w:val="20"/>
          <w:szCs w:val="20"/>
        </w:rPr>
        <w:instrText xml:space="preserve"> HYPERLINK "http://ecfr.gpoaccess.gov/cgi/t/text/text-idx?c=ecfr;sid=8bda897cd9cc5c83640215ee84486749;rgn=div5;view=text;node=40%3A6.0.1.1.1;idno=40;cc=ecfr" </w:instrText>
      </w:r>
      <w:r w:rsidR="00E37B7E" w:rsidRPr="00E71CFF">
        <w:rPr>
          <w:rFonts w:ascii="Book Antiqua" w:eastAsia="Times New Roman" w:hAnsi="Book Antiqua" w:cs="Arial"/>
          <w:sz w:val="20"/>
          <w:szCs w:val="20"/>
        </w:rPr>
        <w:fldChar w:fldCharType="separate"/>
      </w:r>
      <w:r w:rsidRPr="00E71CFF">
        <w:rPr>
          <w:rFonts w:ascii="Book Antiqua" w:eastAsia="Times New Roman" w:hAnsi="Book Antiqua" w:cs="Arial"/>
          <w:color w:val="0000FF"/>
          <w:sz w:val="20"/>
          <w:szCs w:val="20"/>
          <w:u w:val="single"/>
        </w:rPr>
        <w:t>PART 60—STANDARDS OF PERFORMANCE FOR NEW STATIONARY SOURCES</w:t>
      </w:r>
      <w:r w:rsidR="00E37B7E" w:rsidRPr="00E71CFF">
        <w:rPr>
          <w:rFonts w:ascii="Book Antiqua" w:eastAsia="Times New Roman" w:hAnsi="Book Antiqua" w:cs="Arial"/>
          <w:sz w:val="20"/>
          <w:szCs w:val="20"/>
        </w:rPr>
        <w:fldChar w:fldCharType="end"/>
      </w:r>
      <w:bookmarkEnd w:id="0"/>
      <w:r w:rsidRPr="00E71CFF">
        <w:rPr>
          <w:rFonts w:ascii="Book Antiqua" w:eastAsia="Times New Roman" w:hAnsi="Book Antiqua" w:cs="Arial"/>
          <w:sz w:val="20"/>
          <w:szCs w:val="20"/>
        </w:rPr>
        <w:t xml:space="preserve"> </w:t>
      </w:r>
    </w:p>
    <w:p w:rsidR="00E71CFF" w:rsidRPr="00E71CFF" w:rsidRDefault="00E37B7E" w:rsidP="00E71CFF">
      <w:pPr>
        <w:spacing w:before="100" w:beforeAutospacing="1" w:after="100" w:afterAutospacing="1" w:line="240" w:lineRule="auto"/>
        <w:rPr>
          <w:rFonts w:ascii="Book Antiqua" w:eastAsia="Times New Roman" w:hAnsi="Book Antiqua" w:cs="Times New Roman"/>
          <w:sz w:val="20"/>
          <w:szCs w:val="20"/>
        </w:rPr>
      </w:pPr>
      <w:hyperlink r:id="rId6" w:history="1">
        <w:r w:rsidR="00E71CFF" w:rsidRPr="00E71CFF">
          <w:rPr>
            <w:rFonts w:ascii="Book Antiqua" w:eastAsia="Times New Roman" w:hAnsi="Book Antiqua" w:cs="Arial"/>
            <w:color w:val="0000FF"/>
            <w:sz w:val="20"/>
            <w:szCs w:val="20"/>
            <w:u w:val="single"/>
          </w:rPr>
          <w:t>Browse Previous</w:t>
        </w:r>
      </w:hyperlink>
      <w:r w:rsidR="00E71CFF" w:rsidRPr="00E71CFF">
        <w:rPr>
          <w:rFonts w:ascii="Book Antiqua" w:eastAsia="Times New Roman" w:hAnsi="Book Antiqua" w:cs="Arial"/>
          <w:sz w:val="20"/>
          <w:szCs w:val="20"/>
        </w:rPr>
        <w:t> | </w:t>
      </w:r>
      <w:hyperlink r:id="rId7" w:history="1">
        <w:r w:rsidR="00E71CFF" w:rsidRPr="00E71CFF">
          <w:rPr>
            <w:rFonts w:ascii="Book Antiqua" w:eastAsia="Times New Roman" w:hAnsi="Book Antiqua" w:cs="Arial"/>
            <w:color w:val="0000FF"/>
            <w:sz w:val="20"/>
            <w:szCs w:val="20"/>
            <w:u w:val="single"/>
          </w:rPr>
          <w:t>Browse Next</w:t>
        </w:r>
      </w:hyperlink>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Subpart IIII—Standards of Performance for Stationary Compression Ignition Internal Combustion Engines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b/>
          <w:bCs/>
          <w:sz w:val="20"/>
          <w:szCs w:val="20"/>
        </w:rPr>
        <w:t>Source:</w:t>
      </w:r>
      <w:r w:rsidRPr="00E71CFF">
        <w:rPr>
          <w:rFonts w:ascii="Book Antiqua" w:eastAsia="Times New Roman" w:hAnsi="Book Antiqua" w:cs="Arial"/>
          <w:sz w:val="20"/>
          <w:szCs w:val="20"/>
        </w:rPr>
        <w:t xml:space="preserve">   71 FR 39172, July 11, 2006, unless otherwise noted. </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What This Subpart Covers</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60.4200   Am I subject to this subpart?</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8" w:history="1">
        <w:r w:rsidR="00E71CFF" w:rsidRPr="00E71CFF">
          <w:rPr>
            <w:rFonts w:ascii="Book Antiqua" w:eastAsia="Times New Roman" w:hAnsi="Book Antiqua" w:cs="Arial"/>
            <w:color w:val="0000FF"/>
            <w:sz w:val="20"/>
            <w:szCs w:val="20"/>
            <w:u w:val="single"/>
          </w:rPr>
          <w:t>Link to an amendment published at 76 FR 37967,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(a) The provisions of this subpart are applicable to manufacturers, owners, and operators of stationary compression ignition (CI) internal combustion engines (ICE) as specified in paragraphs (a)(1) through (3) of this section. For the purposes of this subpart, the date that construction commences is the date the engine is ordered by the owner or operator.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(1) Manufacturers of stationary CI ICE with a displacement of less than 30 liters per cylinder where the model year is: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w:t>
      </w:r>
      <w:proofErr w:type="spellStart"/>
      <w:r w:rsidRPr="00E71CFF">
        <w:rPr>
          <w:rFonts w:ascii="Book Antiqua" w:eastAsia="Times New Roman" w:hAnsi="Book Antiqua" w:cs="Arial"/>
          <w:sz w:val="20"/>
          <w:szCs w:val="20"/>
        </w:rPr>
        <w:t>i</w:t>
      </w:r>
      <w:proofErr w:type="spellEnd"/>
      <w:r w:rsidRPr="00E71CFF">
        <w:rPr>
          <w:rFonts w:ascii="Book Antiqua" w:eastAsia="Times New Roman" w:hAnsi="Book Antiqua" w:cs="Arial"/>
          <w:sz w:val="20"/>
          <w:szCs w:val="20"/>
        </w:rPr>
        <w:t>) 2007 or later, for engines that are not fire pump engines,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(ii) The model year listed in table 3 to this subpart or later model year, for fire pump engines.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(2) Owners and operators of stationary CI ICE that commence construction after July 11, 2005 where the stationary CI ICE </w:t>
      </w:r>
      <w:proofErr w:type="gramStart"/>
      <w:r w:rsidRPr="00E71CFF">
        <w:rPr>
          <w:rFonts w:ascii="Book Antiqua" w:eastAsia="Times New Roman" w:hAnsi="Book Antiqua" w:cs="Arial"/>
          <w:sz w:val="20"/>
          <w:szCs w:val="20"/>
        </w:rPr>
        <w:t>are</w:t>
      </w:r>
      <w:proofErr w:type="gramEnd"/>
      <w:r w:rsidRPr="00E71CFF">
        <w:rPr>
          <w:rFonts w:ascii="Book Antiqua" w:eastAsia="Times New Roman" w:hAnsi="Book Antiqua" w:cs="Arial"/>
          <w:sz w:val="20"/>
          <w:szCs w:val="20"/>
        </w:rPr>
        <w:t>:</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w:t>
      </w:r>
      <w:proofErr w:type="spellStart"/>
      <w:r w:rsidRPr="00E71CFF">
        <w:rPr>
          <w:rFonts w:ascii="Book Antiqua" w:eastAsia="Times New Roman" w:hAnsi="Book Antiqua" w:cs="Arial"/>
          <w:sz w:val="20"/>
          <w:szCs w:val="20"/>
        </w:rPr>
        <w:t>i</w:t>
      </w:r>
      <w:proofErr w:type="spellEnd"/>
      <w:r w:rsidRPr="00E71CFF">
        <w:rPr>
          <w:rFonts w:ascii="Book Antiqua" w:eastAsia="Times New Roman" w:hAnsi="Book Antiqua" w:cs="Arial"/>
          <w:sz w:val="20"/>
          <w:szCs w:val="20"/>
        </w:rPr>
        <w:t>) Manufactured after April 1, 2006 and are not fire pump engines, or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(ii) Manufactured as a certified National Fire Protection Association (NFPA) fire pump engine after July 1, 2006.</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(3) Owners and operators of stationary CI ICE that modify or reconstruct their stationary CI ICE after July 11, 2005.</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(b) The provisions of this subpart are not applicable to stationary CI ICE being tested at a stationary CI ICE test cell/stand.</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(c) If you are an owner or operator of an area source subject to this subpart, you are exempt from the obligation to obtain a permit under 40 CFR part 70 or 40 CFR part 71, provided you are not required to obtain a permit under 40 CFR 70.3(a) or 40 CFR 71.3(a) for a reason other than your status as an area source under this subpart. Notwithstanding the previous sentence, you must continue to comply with the provisions of this subpart applicable to area sources.</w:t>
      </w:r>
    </w:p>
    <w:p w:rsidR="00C76FFC" w:rsidRDefault="00C76FFC">
      <w:pPr>
        <w:rPr>
          <w:rFonts w:ascii="Book Antiqua" w:eastAsia="Times New Roman" w:hAnsi="Book Antiqua" w:cs="Arial"/>
          <w:sz w:val="20"/>
          <w:szCs w:val="20"/>
        </w:rPr>
      </w:pPr>
      <w:r>
        <w:rPr>
          <w:rFonts w:ascii="Book Antiqua" w:eastAsia="Times New Roman" w:hAnsi="Book Antiqua" w:cs="Arial"/>
          <w:sz w:val="20"/>
          <w:szCs w:val="20"/>
        </w:rPr>
        <w:br w:type="page"/>
      </w:r>
    </w:p>
    <w:p w:rsidR="00C76FFC" w:rsidRDefault="00C76FFC" w:rsidP="00E71CFF">
      <w:pPr>
        <w:spacing w:before="100" w:beforeAutospacing="1" w:after="100" w:afterAutospacing="1" w:line="240" w:lineRule="auto"/>
        <w:rPr>
          <w:rFonts w:ascii="Book Antiqua" w:eastAsia="Times New Roman" w:hAnsi="Book Antiqua" w:cs="Arial"/>
          <w:sz w:val="20"/>
          <w:szCs w:val="20"/>
        </w:rPr>
      </w:pP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(d) Stationary CI ICE may be eligible for exemption from the requirements of this subpart as described in 40 CFR part 1068, subpart C (or the exemptions described in 40 CFR part 89, subpart J and 40 CFR part 94, subpart J, for engines that would need to be certified to standards in those parts), except that owners and operators, as well as manufacturers, may be eligible to request an exemption for national security.</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Emission Standards for Manufacturers</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60.4201   </w:t>
      </w:r>
      <w:proofErr w:type="gramStart"/>
      <w:r w:rsidRPr="00E71CFF">
        <w:rPr>
          <w:rFonts w:ascii="Book Antiqua" w:eastAsia="Times New Roman" w:hAnsi="Book Antiqua" w:cs="Arial"/>
          <w:b/>
          <w:bCs/>
          <w:sz w:val="20"/>
          <w:szCs w:val="20"/>
        </w:rPr>
        <w:t>What</w:t>
      </w:r>
      <w:proofErr w:type="gramEnd"/>
      <w:r w:rsidRPr="00E71CFF">
        <w:rPr>
          <w:rFonts w:ascii="Book Antiqua" w:eastAsia="Times New Roman" w:hAnsi="Book Antiqua" w:cs="Arial"/>
          <w:b/>
          <w:bCs/>
          <w:sz w:val="20"/>
          <w:szCs w:val="20"/>
        </w:rPr>
        <w:t xml:space="preserve"> emission standards must I meet for non-emergency engines if I am a stationary CI internal combustion engine manufacturer?</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9" w:history="1">
        <w:r w:rsidR="00E71CFF" w:rsidRPr="00E71CFF">
          <w:rPr>
            <w:rFonts w:ascii="Book Antiqua" w:eastAsia="Times New Roman" w:hAnsi="Book Antiqua" w:cs="Arial"/>
            <w:color w:val="0000FF"/>
            <w:sz w:val="20"/>
            <w:szCs w:val="20"/>
            <w:u w:val="single"/>
          </w:rPr>
          <w:t>Link to an amendment published at 76 FR 37967,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(a) Stationary CI internal combustion engine manufacturers must certify their 2007 model year and later non-emergency stationary CI ICE with a maximum engine power less than or equal to 2,237 kilowatt (KW) (3,000 horsepower (HP)) and a displacement of less than 10 liters per cylinder to the certification emission standards for new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CI engines in 40 CFR 89.112, 40 CFR 89.113, 40 CFR 1039.101, 40 CFR 1039.102, 40 CFR 1039.104, 40 CFR 1039.105, 40 CFR 1039.107, and 40 CFR 1039.115, as applicable, for all pollutants, for the same model year and maximum engine power.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(b) Stationary CI internal combustion engine manufacturers must certify their 2007 through 2010 model year non-emergency stationary CI ICE with a maximum engine power greater than 2,237 KW (3,000 HP) and a displacement of less than 10 liters per cylinder to the emission standards in table 1 to this subpart, for all pollutants, for the same maximum engine power.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(c) Stationary CI internal combustion engine manufacturers must certify their 2011 model year and later non-emergency stationary CI ICE with a maximum engine power greater than 2,237 KW (3,000 HP) and a displacement of less than 10 liters per cylinder to the certification emission standards for new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CI engines in 40 CFR 1039.101, 40 CFR 1039.102, 40 CFR 1039.104, 40 CFR 1039.105, 40 CFR 1039.107, and 40 CFR 1039.115, as applicable, for all pollutants, for the same maximum engine power.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(d) Stationary CI internal combustion engine manufacturers must certify their 2007 model year and later non-emergency stationary CI ICE with a displacement of greater than or equal to 10 liters per cylinder and less than 30 liters per cylinder to the certification emission standards for new marine CI engines in 40 CFR 94.8, as applicable, for all pollutants, for the same displacement and maximum engine power.</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60.4202   </w:t>
      </w:r>
      <w:proofErr w:type="gramStart"/>
      <w:r w:rsidRPr="00E71CFF">
        <w:rPr>
          <w:rFonts w:ascii="Book Antiqua" w:eastAsia="Times New Roman" w:hAnsi="Book Antiqua" w:cs="Arial"/>
          <w:b/>
          <w:bCs/>
          <w:sz w:val="20"/>
          <w:szCs w:val="20"/>
        </w:rPr>
        <w:t>What</w:t>
      </w:r>
      <w:proofErr w:type="gramEnd"/>
      <w:r w:rsidRPr="00E71CFF">
        <w:rPr>
          <w:rFonts w:ascii="Book Antiqua" w:eastAsia="Times New Roman" w:hAnsi="Book Antiqua" w:cs="Arial"/>
          <w:b/>
          <w:bCs/>
          <w:sz w:val="20"/>
          <w:szCs w:val="20"/>
        </w:rPr>
        <w:t xml:space="preserve"> emission standards must I meet for emergency engines if I am a stationary CI internal combustion engine manufacturer?</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10" w:history="1">
        <w:r w:rsidR="00E71CFF" w:rsidRPr="00E71CFF">
          <w:rPr>
            <w:rFonts w:ascii="Book Antiqua" w:eastAsia="Times New Roman" w:hAnsi="Book Antiqua" w:cs="Arial"/>
            <w:color w:val="0000FF"/>
            <w:sz w:val="20"/>
            <w:szCs w:val="20"/>
            <w:u w:val="single"/>
          </w:rPr>
          <w:t>Link to an amendment published at 76 FR 37968,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(a) Stationary CI internal combustion engine manufacturers must certify their 2007 model year and later emergency stationary CI ICE with a maximum engine power less than or equal to 2,237 KW (3,000 HP) and a displacement of less than 10 liters per cylinder that are not fire pump engines to the emission standards specified in paragraphs (a</w:t>
      </w:r>
      <w:proofErr w:type="gramStart"/>
      <w:r w:rsidRPr="00E71CFF">
        <w:rPr>
          <w:rFonts w:ascii="Book Antiqua" w:eastAsia="Times New Roman" w:hAnsi="Book Antiqua" w:cs="Arial"/>
          <w:sz w:val="20"/>
          <w:szCs w:val="20"/>
        </w:rPr>
        <w:t>)(</w:t>
      </w:r>
      <w:proofErr w:type="gramEnd"/>
      <w:r w:rsidRPr="00E71CFF">
        <w:rPr>
          <w:rFonts w:ascii="Book Antiqua" w:eastAsia="Times New Roman" w:hAnsi="Book Antiqua" w:cs="Arial"/>
          <w:sz w:val="20"/>
          <w:szCs w:val="20"/>
        </w:rPr>
        <w:t>1) through (2) of this section.</w:t>
      </w:r>
    </w:p>
    <w:p w:rsidR="00C76FFC" w:rsidRDefault="00C76FFC">
      <w:pPr>
        <w:rPr>
          <w:rFonts w:ascii="Book Antiqua" w:eastAsia="Times New Roman" w:hAnsi="Book Antiqua" w:cs="Arial"/>
          <w:sz w:val="20"/>
          <w:szCs w:val="20"/>
        </w:rPr>
      </w:pPr>
      <w:r>
        <w:rPr>
          <w:rFonts w:ascii="Book Antiqua" w:eastAsia="Times New Roman" w:hAnsi="Book Antiqua" w:cs="Arial"/>
          <w:sz w:val="20"/>
          <w:szCs w:val="20"/>
        </w:rPr>
        <w:br w:type="page"/>
      </w:r>
    </w:p>
    <w:p w:rsidR="00C76FFC" w:rsidRDefault="00C76FFC" w:rsidP="00E71CFF">
      <w:pPr>
        <w:spacing w:before="100" w:beforeAutospacing="1" w:after="100" w:afterAutospacing="1" w:line="240" w:lineRule="auto"/>
        <w:rPr>
          <w:rFonts w:ascii="Book Antiqua" w:eastAsia="Times New Roman" w:hAnsi="Book Antiqua" w:cs="Arial"/>
          <w:sz w:val="20"/>
          <w:szCs w:val="20"/>
        </w:rPr>
      </w:pP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(1) For engines with a maximum engine power less than 37 KW (50 HP):</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w:t>
      </w:r>
      <w:proofErr w:type="spellStart"/>
      <w:r w:rsidRPr="00E71CFF">
        <w:rPr>
          <w:rFonts w:ascii="Book Antiqua" w:eastAsia="Times New Roman" w:hAnsi="Book Antiqua" w:cs="Arial"/>
          <w:sz w:val="20"/>
          <w:szCs w:val="20"/>
        </w:rPr>
        <w:t>i</w:t>
      </w:r>
      <w:proofErr w:type="spellEnd"/>
      <w:r w:rsidRPr="00E71CFF">
        <w:rPr>
          <w:rFonts w:ascii="Book Antiqua" w:eastAsia="Times New Roman" w:hAnsi="Book Antiqua" w:cs="Arial"/>
          <w:sz w:val="20"/>
          <w:szCs w:val="20"/>
        </w:rPr>
        <w:t xml:space="preserve">) The certification emission standards for new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CI engines for the same model year and maximum engine power in 40 CFR 89.112 and 40 CFR 89.113 for all pollutants for model year 2007 engines, and</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(ii) The certification emission standards for new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CI engines in 40 CFR 1039.104, 40 CFR 1039.105, 40 CFR 1039.107, 40 CFR 1039.115, and table 2 to this subpart, for 2008 model year and later engines.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(2) For engines with a maximum engine power greater than or equal to 37 KW (50 HP), the certification emission standards for new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CI engines for the same model year and maximum engine power in 40 CFR 89.112 and 40 CFR 89.113 for all pollutants beginning in model year 2007.</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(b) Stationary CI internal combustion engine manufacturers must certify their 2007 model year and later emergency stationary CI ICE with a maximum engine power greater than 2,237 KW (3,000 HP) and a displacement of less than 10 liters per cylinder that are not fire pump engines to the emission standards specified in paragraphs (b)(1) through (2)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(1) For 2007 through 2010 model years, the emission standards in table 1 to this subpart, for all pollutants, for the same maximum engine power.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(2) For 2011 model year and later, the certification emission standards for new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CI engines for engines of the same model year and maximum engine power in 40 CFR 89.112 and 40 CFR 89.113 for all pollutants.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(c) Stationary CI internal combustion engine manufacturers must certify their 2007 model year and later emergency stationary CI ICE with a displacement of greater than or equal to 10 liters per cylinder and less than 30 liters per cylinder that are not fire pump engines to the certification emission standards for new marine CI engines in 40 CFR 94.8, as applicable, for all pollutants, for the same displacement and maximum engine power.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(d) Beginning with the model years in table 3 to this subpart, stationary CI internal combustion engine manufacturers must certify their fire pump stationary CI ICE to the emission standards in table 4 to this subpart, for all pollutants, for the same model year and NFPA nameplate power.</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60.4203   </w:t>
      </w:r>
      <w:proofErr w:type="gramStart"/>
      <w:r w:rsidRPr="00E71CFF">
        <w:rPr>
          <w:rFonts w:ascii="Book Antiqua" w:eastAsia="Times New Roman" w:hAnsi="Book Antiqua" w:cs="Arial"/>
          <w:b/>
          <w:bCs/>
          <w:sz w:val="20"/>
          <w:szCs w:val="20"/>
        </w:rPr>
        <w:t>How</w:t>
      </w:r>
      <w:proofErr w:type="gramEnd"/>
      <w:r w:rsidRPr="00E71CFF">
        <w:rPr>
          <w:rFonts w:ascii="Book Antiqua" w:eastAsia="Times New Roman" w:hAnsi="Book Antiqua" w:cs="Arial"/>
          <w:b/>
          <w:bCs/>
          <w:sz w:val="20"/>
          <w:szCs w:val="20"/>
        </w:rPr>
        <w:t xml:space="preserve"> long must my engines meet the emission standards if I am a stationary CI internal combustion engine manufacturer?</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11" w:history="1">
        <w:r w:rsidR="00E71CFF" w:rsidRPr="00E71CFF">
          <w:rPr>
            <w:rFonts w:ascii="Book Antiqua" w:eastAsia="Times New Roman" w:hAnsi="Book Antiqua" w:cs="Arial"/>
            <w:color w:val="0000FF"/>
            <w:sz w:val="20"/>
            <w:szCs w:val="20"/>
            <w:u w:val="single"/>
          </w:rPr>
          <w:t>Link to an amendment published at 76 FR 37968,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Engines manufactured by stationary CI internal combustion engine manufacturers must meet the emission standards as required in §§60.4201 and 60.4202 during the useful life of the engines.</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Emission Standards for Owners and Operators</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60.4204   </w:t>
      </w:r>
      <w:proofErr w:type="gramStart"/>
      <w:r w:rsidRPr="00E71CFF">
        <w:rPr>
          <w:rFonts w:ascii="Book Antiqua" w:eastAsia="Times New Roman" w:hAnsi="Book Antiqua" w:cs="Arial"/>
          <w:b/>
          <w:bCs/>
          <w:sz w:val="20"/>
          <w:szCs w:val="20"/>
        </w:rPr>
        <w:t>What</w:t>
      </w:r>
      <w:proofErr w:type="gramEnd"/>
      <w:r w:rsidRPr="00E71CFF">
        <w:rPr>
          <w:rFonts w:ascii="Book Antiqua" w:eastAsia="Times New Roman" w:hAnsi="Book Antiqua" w:cs="Arial"/>
          <w:b/>
          <w:bCs/>
          <w:sz w:val="20"/>
          <w:szCs w:val="20"/>
        </w:rPr>
        <w:t xml:space="preserve"> emission standards must I meet for non-emergency engines if I am an owner or operator of a stationary CI internal combustion engine?</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12" w:history="1">
        <w:r w:rsidR="00E71CFF" w:rsidRPr="00E71CFF">
          <w:rPr>
            <w:rFonts w:ascii="Book Antiqua" w:eastAsia="Times New Roman" w:hAnsi="Book Antiqua" w:cs="Arial"/>
            <w:color w:val="0000FF"/>
            <w:sz w:val="20"/>
            <w:szCs w:val="20"/>
            <w:u w:val="single"/>
          </w:rPr>
          <w:t>Link to an amendment published at 76 FR 37968,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(a) Owners and operators of pre-2007 model year non-emergency stationary CI ICE with a displacement of less than 10 liters per cylinder must comply with the emission standards in table 1 to this subpart. Owners and operators of pre-2007 model year non-emergency stationary CI ICE with a displacement of greater than or equal to 10 liters per cylinder and less than 30 liters per cylinder must comply with the emission standards in 40 CFR 94.8(a)(1).</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(b) Owners and operators of 2007 model year and later non-emergency stationary CI ICE with a displacement of less than 30 liters per cylinder must comply with the emission standards for new CI engines in §60.4201 for their 2007 model year and later stationary CI ICE, as applicable.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(c) Owners and operators of non-emergency stationary CI ICE with a displacement of greater than or equal to 30 liters per cylinder must meet the requirements in paragraphs (c</w:t>
      </w:r>
      <w:proofErr w:type="gramStart"/>
      <w:r w:rsidRPr="00E71CFF">
        <w:rPr>
          <w:rFonts w:ascii="Book Antiqua" w:eastAsia="Times New Roman" w:hAnsi="Book Antiqua" w:cs="Arial"/>
          <w:sz w:val="20"/>
          <w:szCs w:val="20"/>
        </w:rPr>
        <w:t>)(</w:t>
      </w:r>
      <w:proofErr w:type="gramEnd"/>
      <w:r w:rsidRPr="00E71CFF">
        <w:rPr>
          <w:rFonts w:ascii="Book Antiqua" w:eastAsia="Times New Roman" w:hAnsi="Book Antiqua" w:cs="Arial"/>
          <w:sz w:val="20"/>
          <w:szCs w:val="20"/>
        </w:rPr>
        <w:t>1) and (2)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(1) Reduce nitrogen oxides (NO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 xml:space="preserve">) emissions by 90 percent or more, or limit the emissions of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in</w:t>
      </w:r>
      <w:proofErr w:type="spellEnd"/>
      <w:r w:rsidRPr="00E71CFF">
        <w:rPr>
          <w:rFonts w:ascii="Book Antiqua" w:eastAsia="Times New Roman" w:hAnsi="Book Antiqua" w:cs="Arial"/>
          <w:sz w:val="20"/>
          <w:szCs w:val="20"/>
        </w:rPr>
        <w:t xml:space="preserve"> the stationary CI internal combustion engine exhaust to 1.6 grams per KW-hour (g/KW-hr) (1.2 grams per HP-hour (g/HP-hr)).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(2) Reduce particulate matter (PM) emissions by 60 percent or more, or limit the emissions of PM in the stationary CI internal combustion engine exhaust to 0.15 g/KW-hr </w:t>
      </w:r>
      <w:proofErr w:type="gramStart"/>
      <w:r w:rsidRPr="00E71CFF">
        <w:rPr>
          <w:rFonts w:ascii="Book Antiqua" w:eastAsia="Times New Roman" w:hAnsi="Book Antiqua" w:cs="Arial"/>
          <w:sz w:val="20"/>
          <w:szCs w:val="20"/>
        </w:rPr>
        <w:t>(0.11 g/HP-hr)</w:t>
      </w:r>
      <w:proofErr w:type="gramEnd"/>
      <w:r w:rsidRPr="00E71CFF">
        <w:rPr>
          <w:rFonts w:ascii="Book Antiqua" w:eastAsia="Times New Roman" w:hAnsi="Book Antiqua" w:cs="Arial"/>
          <w:sz w:val="20"/>
          <w:szCs w:val="20"/>
        </w:rPr>
        <w:t>.</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60.4205   </w:t>
      </w:r>
      <w:proofErr w:type="gramStart"/>
      <w:r w:rsidRPr="00E71CFF">
        <w:rPr>
          <w:rFonts w:ascii="Book Antiqua" w:eastAsia="Times New Roman" w:hAnsi="Book Antiqua" w:cs="Arial"/>
          <w:b/>
          <w:bCs/>
          <w:sz w:val="20"/>
          <w:szCs w:val="20"/>
        </w:rPr>
        <w:t>What</w:t>
      </w:r>
      <w:proofErr w:type="gramEnd"/>
      <w:r w:rsidRPr="00E71CFF">
        <w:rPr>
          <w:rFonts w:ascii="Book Antiqua" w:eastAsia="Times New Roman" w:hAnsi="Book Antiqua" w:cs="Arial"/>
          <w:b/>
          <w:bCs/>
          <w:sz w:val="20"/>
          <w:szCs w:val="20"/>
        </w:rPr>
        <w:t xml:space="preserve"> emission standards must I meet for emergency engines if I am an owner or operator of a stationary CI internal combustion engine?</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13" w:history="1">
        <w:r w:rsidR="00E71CFF" w:rsidRPr="00E71CFF">
          <w:rPr>
            <w:rFonts w:ascii="Book Antiqua" w:eastAsia="Times New Roman" w:hAnsi="Book Antiqua" w:cs="Arial"/>
            <w:color w:val="0000FF"/>
            <w:sz w:val="20"/>
            <w:szCs w:val="20"/>
            <w:u w:val="single"/>
          </w:rPr>
          <w:t>Link to an amendment published at 76 FR 37969,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(a) Owners and operators of pre-2007 model year emergency stationary CI ICE with a displacement of less than 10 liters per cylinder that are not fire pump engines must comply with the emission standards in table 1 to this subpart. Owners and operators of pre-2007 model year non-emergency stationary CI ICE with a displacement of greater than or equal to 10 liters per cylinder and less than 30 liters per cylinder that are not fire pump engines must comply with the emission standards in 40 CFR 94.8(a)(1).</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(b) Owners and operators of 2007 model year and later emergency stationary CI ICE with a displacement of less than 30 liters per cylinder that are not fire pump engines must comply with the emission standards for new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CI engines in §60.4202, for all pollutants, for the same model year and maximum engine power for their 2007 model year and later emergency stationary CI ICE.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(c) Owners and operators of fire pump engines with a displacement of less than 30 liters per cylinder must comply with the emission standards in table 4 to this subpart, for all pollutants.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(d) Owners and operators of emergency stationary CI ICE with a displacement of greater than or equal to 30 liters per cylinder must meet the requirements in paragraphs (d</w:t>
      </w:r>
      <w:proofErr w:type="gramStart"/>
      <w:r w:rsidRPr="00E71CFF">
        <w:rPr>
          <w:rFonts w:ascii="Book Antiqua" w:eastAsia="Times New Roman" w:hAnsi="Book Antiqua" w:cs="Arial"/>
          <w:sz w:val="20"/>
          <w:szCs w:val="20"/>
        </w:rPr>
        <w:t>)(</w:t>
      </w:r>
      <w:proofErr w:type="gramEnd"/>
      <w:r w:rsidRPr="00E71CFF">
        <w:rPr>
          <w:rFonts w:ascii="Book Antiqua" w:eastAsia="Times New Roman" w:hAnsi="Book Antiqua" w:cs="Arial"/>
          <w:sz w:val="20"/>
          <w:szCs w:val="20"/>
        </w:rPr>
        <w:t>1) and (2)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(1) Reduce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emissions</w:t>
      </w:r>
      <w:proofErr w:type="spellEnd"/>
      <w:r w:rsidRPr="00E71CFF">
        <w:rPr>
          <w:rFonts w:ascii="Book Antiqua" w:eastAsia="Times New Roman" w:hAnsi="Book Antiqua" w:cs="Arial"/>
          <w:sz w:val="20"/>
          <w:szCs w:val="20"/>
        </w:rPr>
        <w:t xml:space="preserve"> by 90 percent or more, or limit the emissions of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in</w:t>
      </w:r>
      <w:proofErr w:type="spellEnd"/>
      <w:r w:rsidRPr="00E71CFF">
        <w:rPr>
          <w:rFonts w:ascii="Book Antiqua" w:eastAsia="Times New Roman" w:hAnsi="Book Antiqua" w:cs="Arial"/>
          <w:sz w:val="20"/>
          <w:szCs w:val="20"/>
        </w:rPr>
        <w:t xml:space="preserve"> the stationary CI internal combustion engine exhaust to 1.6 grams per KW-hour (1.2 grams per HP-hour).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(2) Reduce PM emissions by 60 percent or more, or limit the emissions of PM in the stationary CI internal combustion engine exhaust to 0.15 g/KW-hr </w:t>
      </w:r>
      <w:proofErr w:type="gramStart"/>
      <w:r w:rsidRPr="00E71CFF">
        <w:rPr>
          <w:rFonts w:ascii="Book Antiqua" w:eastAsia="Times New Roman" w:hAnsi="Book Antiqua" w:cs="Arial"/>
          <w:sz w:val="20"/>
          <w:szCs w:val="20"/>
        </w:rPr>
        <w:t>(0.11 g/HP-hr)</w:t>
      </w:r>
      <w:proofErr w:type="gramEnd"/>
      <w:r w:rsidRPr="00E71CFF">
        <w:rPr>
          <w:rFonts w:ascii="Book Antiqua" w:eastAsia="Times New Roman" w:hAnsi="Book Antiqua" w:cs="Arial"/>
          <w:sz w:val="20"/>
          <w:szCs w:val="20"/>
        </w:rPr>
        <w:t>.</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60.4206   </w:t>
      </w:r>
      <w:proofErr w:type="gramStart"/>
      <w:r w:rsidRPr="00E71CFF">
        <w:rPr>
          <w:rFonts w:ascii="Book Antiqua" w:eastAsia="Times New Roman" w:hAnsi="Book Antiqua" w:cs="Arial"/>
          <w:b/>
          <w:bCs/>
          <w:sz w:val="20"/>
          <w:szCs w:val="20"/>
        </w:rPr>
        <w:t>How</w:t>
      </w:r>
      <w:proofErr w:type="gramEnd"/>
      <w:r w:rsidRPr="00E71CFF">
        <w:rPr>
          <w:rFonts w:ascii="Book Antiqua" w:eastAsia="Times New Roman" w:hAnsi="Book Antiqua" w:cs="Arial"/>
          <w:b/>
          <w:bCs/>
          <w:sz w:val="20"/>
          <w:szCs w:val="20"/>
        </w:rPr>
        <w:t xml:space="preserve"> long must I meet the emission standards if I am an owner or operator of a stationary CI internal combustion engine?</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14" w:history="1">
        <w:r w:rsidR="00E71CFF" w:rsidRPr="00E71CFF">
          <w:rPr>
            <w:rFonts w:ascii="Book Antiqua" w:eastAsia="Times New Roman" w:hAnsi="Book Antiqua" w:cs="Arial"/>
            <w:color w:val="0000FF"/>
            <w:sz w:val="20"/>
            <w:szCs w:val="20"/>
            <w:u w:val="single"/>
          </w:rPr>
          <w:t>Link to an amendment published at 76 FR 37969,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Owners and operators of stationary CI ICE must operate and maintain stationary CI ICE that achieve the emission standards as required in §§60.4204 and 60.4205 according to the manufacturer's written instructions or procedures developed by the owner or operator that are approved by the engine manufacturer, over the entire life of the engine.</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Fuel Requirements for Owners and Operators</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60.4207   </w:t>
      </w:r>
      <w:proofErr w:type="gramStart"/>
      <w:r w:rsidRPr="00E71CFF">
        <w:rPr>
          <w:rFonts w:ascii="Book Antiqua" w:eastAsia="Times New Roman" w:hAnsi="Book Antiqua" w:cs="Arial"/>
          <w:b/>
          <w:bCs/>
          <w:sz w:val="20"/>
          <w:szCs w:val="20"/>
        </w:rPr>
        <w:t>What</w:t>
      </w:r>
      <w:proofErr w:type="gramEnd"/>
      <w:r w:rsidRPr="00E71CFF">
        <w:rPr>
          <w:rFonts w:ascii="Book Antiqua" w:eastAsia="Times New Roman" w:hAnsi="Book Antiqua" w:cs="Arial"/>
          <w:b/>
          <w:bCs/>
          <w:sz w:val="20"/>
          <w:szCs w:val="20"/>
        </w:rPr>
        <w:t xml:space="preserve"> fuel requirements must I meet if I am an owner or operator of a stationary CI internal combustion engine subject to this subpart?</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15" w:history="1">
        <w:r w:rsidR="00E71CFF" w:rsidRPr="00E71CFF">
          <w:rPr>
            <w:rFonts w:ascii="Book Antiqua" w:eastAsia="Times New Roman" w:hAnsi="Book Antiqua" w:cs="Arial"/>
            <w:color w:val="0000FF"/>
            <w:sz w:val="20"/>
            <w:szCs w:val="20"/>
            <w:u w:val="single"/>
          </w:rPr>
          <w:t>Link to an amendment published at 76 FR 37969,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(a) Beginning October 1, 2007, owners and operators of stationary CI ICE subject to this subpart that use diesel fuel must use diesel fuel that meets the requirements of 40 CFR 80.510(a).</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(b) Beginning October 1, 2010, owners and operators of stationary CI ICE subject to this subpart with a displacement of less than 30 liters per cylinder that use diesel fuel must use diesel fuel that meets the requirements of 40 CFR 80.510(b) for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diesel fuel.</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(c) Owners and operators of pre-2011 model year stationary CI ICE subject to this subpart may petition the Administrator for approval to use remaining non-compliant fuel that does not meet the fuel requirements of paragraphs (a) and (b) of this section beyond the dates required for the purpose of using up existing fuel inventories. If approved, the petition will be valid for a period of up to 6 months. If additional time is needed, the owner or operator is required to submit a new petition to the Administrator.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(d) Owners and operators of pre-2011 model year stationary CI ICE subject to this subpart that are located in areas of Alaska not accessible by the Federal Aid Highway System may petition the Administrator for approval to use any fuels mixed with used lubricating oil that do not meet the fuel requirements of paragraphs (a) and (b) of this section. Owners and operators must demonstrate in their petition to the Administrator that there is no other place to use the lubricating oil. If approved, the petition will be valid for a period of up to 6 months. If additional time is needed, the owner or operator is required to submit a new petition to the Administrator.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(e) Stationary CI ICE that have a national security exemption under §60.4200(d) are also exempt from the fuel requirements in this section.</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Other Requirements for Owners and Operators</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60.4208   </w:t>
      </w:r>
      <w:proofErr w:type="gramStart"/>
      <w:r w:rsidRPr="00E71CFF">
        <w:rPr>
          <w:rFonts w:ascii="Book Antiqua" w:eastAsia="Times New Roman" w:hAnsi="Book Antiqua" w:cs="Arial"/>
          <w:b/>
          <w:bCs/>
          <w:sz w:val="20"/>
          <w:szCs w:val="20"/>
        </w:rPr>
        <w:t>What</w:t>
      </w:r>
      <w:proofErr w:type="gramEnd"/>
      <w:r w:rsidRPr="00E71CFF">
        <w:rPr>
          <w:rFonts w:ascii="Book Antiqua" w:eastAsia="Times New Roman" w:hAnsi="Book Antiqua" w:cs="Arial"/>
          <w:b/>
          <w:bCs/>
          <w:sz w:val="20"/>
          <w:szCs w:val="20"/>
        </w:rPr>
        <w:t xml:space="preserve"> is the deadline for importing or installing stationary CI ICE produced in the previous model year?</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16" w:history="1">
        <w:r w:rsidR="00E71CFF" w:rsidRPr="00E71CFF">
          <w:rPr>
            <w:rFonts w:ascii="Book Antiqua" w:eastAsia="Times New Roman" w:hAnsi="Book Antiqua" w:cs="Arial"/>
            <w:color w:val="0000FF"/>
            <w:sz w:val="20"/>
            <w:szCs w:val="20"/>
            <w:u w:val="single"/>
          </w:rPr>
          <w:t>Link to an amendment published at 76 FR 37969,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(a) After December 31, 2008, owners and operators may not install stationary CI ICE (excluding fire pump engines) that </w:t>
      </w:r>
      <w:proofErr w:type="gramStart"/>
      <w:r w:rsidRPr="00E71CFF">
        <w:rPr>
          <w:rFonts w:ascii="Book Antiqua" w:eastAsia="Times New Roman" w:hAnsi="Book Antiqua" w:cs="Arial"/>
          <w:sz w:val="20"/>
          <w:szCs w:val="20"/>
        </w:rPr>
        <w:t>do</w:t>
      </w:r>
      <w:proofErr w:type="gramEnd"/>
      <w:r w:rsidRPr="00E71CFF">
        <w:rPr>
          <w:rFonts w:ascii="Book Antiqua" w:eastAsia="Times New Roman" w:hAnsi="Book Antiqua" w:cs="Arial"/>
          <w:sz w:val="20"/>
          <w:szCs w:val="20"/>
        </w:rPr>
        <w:t xml:space="preserve"> not meet the applicable requirements for 2007 model year engines.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(b) After December 31, 2009, owners and operators may not install stationary CI ICE with a maximum engine power of less than 19 KW (25 HP) (excluding fire pump engines) that do not meet the applicable requirements for 2008 model year engines.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(c) After December 31, 2014, owners and operators may not install non-emergency stationary CI ICE with a maximum engine power of greater than or equal to 19 KW (25 HP) and less than 56 KW (75 HP) that do not meet the applicable requirements for 2013 model year non-emergency engines.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(d) After December 31, 2013, owners and operators may not install non-emergency stationary CI ICE with a maximum engine power of greater than or equal to 56 KW (75 HP) and less than 130 KW (175 HP) that do not meet the applicable requirements for 2012 model year non-emergency engines.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(e) After December 31, 2012, owners and operators may not install non-emergency stationary CI ICE with a maximum engine power of greater than or equal to 130 KW (175 HP), including those above 560 KW (750 HP), that do not meet the applicable requirements for 2011 model year non-emergency engines.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(f) After December 31, 2016, owners and operators may not install non-emergency stationary CI ICE with a maximum engine power of greater than or equal to 560 KW (750 HP) that do not meet the applicable requirements for 2015 model year non-emergency engines.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(g) In addition to the requirements specified in §§60.4201, 60.4202, 60.4204, and 60.4205, it is prohibited to import stationary CI ICE with a displacement of less than 30 liters per cylinder that do not meet the applicable requirements specified in paragraphs (a) through (f) of this section after the dates specified in paragraphs (a) through (f)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(h) The requirements of this section do not apply to owners or operators of stationary CI ICE that have been modified, reconstructed, and do not apply to engines that were removed from one existing location and reinstalled at a new location.</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60.4209   </w:t>
      </w:r>
      <w:proofErr w:type="gramStart"/>
      <w:r w:rsidRPr="00E71CFF">
        <w:rPr>
          <w:rFonts w:ascii="Book Antiqua" w:eastAsia="Times New Roman" w:hAnsi="Book Antiqua" w:cs="Arial"/>
          <w:b/>
          <w:bCs/>
          <w:sz w:val="20"/>
          <w:szCs w:val="20"/>
        </w:rPr>
        <w:t>What</w:t>
      </w:r>
      <w:proofErr w:type="gramEnd"/>
      <w:r w:rsidRPr="00E71CFF">
        <w:rPr>
          <w:rFonts w:ascii="Book Antiqua" w:eastAsia="Times New Roman" w:hAnsi="Book Antiqua" w:cs="Arial"/>
          <w:b/>
          <w:bCs/>
          <w:sz w:val="20"/>
          <w:szCs w:val="20"/>
        </w:rPr>
        <w:t xml:space="preserve"> are the monitoring requirements if I am an owner or operator of a stationary CI internal combustion engine?</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17" w:history="1">
        <w:r w:rsidR="00E71CFF" w:rsidRPr="00E71CFF">
          <w:rPr>
            <w:rFonts w:ascii="Book Antiqua" w:eastAsia="Times New Roman" w:hAnsi="Book Antiqua" w:cs="Arial"/>
            <w:color w:val="0000FF"/>
            <w:sz w:val="20"/>
            <w:szCs w:val="20"/>
            <w:u w:val="single"/>
          </w:rPr>
          <w:t>Link to an amendment published at 76 FR 37969,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If you are an owner or operator, you must meet the monitoring requirements of this section. In addition, you must also meet the monitoring requirements specified in §60.4211.</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(a) If you are an owner or operator of an emergency stationary CI internal combustion engine, you must install a non-resettable hour meter prior to startup of the engine.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(b) If you are an owner or operator of a stationary CI internal combustion engine equipped with a diesel particulate filter to comply with the emission standards in §60.4204, the diesel particulate filter must be installed with a backpressure monitor that notifies the owner or operator when the high backpressure limit of the engine is approached.</w:t>
      </w:r>
    </w:p>
    <w:p w:rsidR="00EC42DE" w:rsidRDefault="00EC42DE">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EC42DE" w:rsidRDefault="00EC42DE" w:rsidP="00E71CFF">
      <w:pPr>
        <w:spacing w:before="100" w:beforeAutospacing="1" w:after="100" w:afterAutospacing="1" w:line="240" w:lineRule="auto"/>
        <w:outlineLvl w:val="4"/>
        <w:rPr>
          <w:rFonts w:ascii="Book Antiqua" w:eastAsia="Times New Roman" w:hAnsi="Book Antiqua" w:cs="Arial"/>
          <w:b/>
          <w:bCs/>
          <w:sz w:val="20"/>
          <w:szCs w:val="20"/>
        </w:rPr>
      </w:pP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Compliance Requirements</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60.4210   </w:t>
      </w:r>
      <w:proofErr w:type="gramStart"/>
      <w:r w:rsidRPr="00E71CFF">
        <w:rPr>
          <w:rFonts w:ascii="Book Antiqua" w:eastAsia="Times New Roman" w:hAnsi="Book Antiqua" w:cs="Arial"/>
          <w:b/>
          <w:bCs/>
          <w:sz w:val="20"/>
          <w:szCs w:val="20"/>
        </w:rPr>
        <w:t>What</w:t>
      </w:r>
      <w:proofErr w:type="gramEnd"/>
      <w:r w:rsidRPr="00E71CFF">
        <w:rPr>
          <w:rFonts w:ascii="Book Antiqua" w:eastAsia="Times New Roman" w:hAnsi="Book Antiqua" w:cs="Arial"/>
          <w:b/>
          <w:bCs/>
          <w:sz w:val="20"/>
          <w:szCs w:val="20"/>
        </w:rPr>
        <w:t xml:space="preserve"> are my compliance requirements if I am a stationary CI internal combustion engine manufacturer?</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18" w:history="1">
        <w:r w:rsidR="00E71CFF" w:rsidRPr="00E71CFF">
          <w:rPr>
            <w:rFonts w:ascii="Book Antiqua" w:eastAsia="Times New Roman" w:hAnsi="Book Antiqua" w:cs="Arial"/>
            <w:color w:val="0000FF"/>
            <w:sz w:val="20"/>
            <w:szCs w:val="20"/>
            <w:u w:val="single"/>
          </w:rPr>
          <w:t>Link to an amendment published at 76 FR 37969,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(a) Stationary CI internal combustion engine manufacturers must certify their stationary CI ICE with a displacement of less than 10 liters per cylinder to the emission standards specified in §60.4201(a) through (c) and §60.4202(a), (b) and (d) using the certification procedures required in 40 CFR part 89, subpart B, or 40 CFR part 1039, subpart C, as applicable, and must test their engines as specified in those parts. For the purposes of this subpart, engines certified to the standards in table 1 to this subpart shall be subject to the same requirements as engines certified to the standards in 40 CFR </w:t>
      </w:r>
      <w:proofErr w:type="gramStart"/>
      <w:r w:rsidRPr="00E71CFF">
        <w:rPr>
          <w:rFonts w:ascii="Book Antiqua" w:eastAsia="Times New Roman" w:hAnsi="Book Antiqua" w:cs="Arial"/>
          <w:sz w:val="20"/>
          <w:szCs w:val="20"/>
        </w:rPr>
        <w:t>part</w:t>
      </w:r>
      <w:proofErr w:type="gramEnd"/>
      <w:r w:rsidRPr="00E71CFF">
        <w:rPr>
          <w:rFonts w:ascii="Book Antiqua" w:eastAsia="Times New Roman" w:hAnsi="Book Antiqua" w:cs="Arial"/>
          <w:sz w:val="20"/>
          <w:szCs w:val="20"/>
        </w:rPr>
        <w:t xml:space="preserve"> 89. For the purposes of this subpart, engines certified to the standards in table 4 to this subpart shall be subject to the same requirements as engines certified to the standards in 40 CFR part 89, except that engines with NFPA nameplate power of less than 37 KW (50 HP) certified to model year 2011 or later standards shall be subject to the same requirements as engines certified to the standards in 40 CFR part 1039.</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(b) Stationary CI internal combustion engine manufacturers must certify their stationary CI ICE with a displacement of greater than or equal to 10 liters per cylinder and less than 30 liters per cylinder to the emission standards specified in §60.4201(d) and §60.4202(c) using the certification procedures required in 40 CFR part 94 subpart C, and must test their engines as specified in 40 CFR part 94.</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(c) Stationary CI internal combustion engine manufacturers must meet the requirements of 40 CFR 1039.120, 40 CFR 1039.125, 40 CFR 1039.130, 40 CFR 1039.135, and 40 CFR part 1068 for engines that are certified to the emission standards in 40 CFR part 1039. Stationary CI internal combustion engine manufacturers must meet the corresponding provisions of 40 CFR part 89 or 40 CFR part 94 for engines that would be covered by that part if they were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(including marine) engines. Labels on such engines must refer to stationary engines, rather than or in addition to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or marine engines, as appropriate. Stationary CI internal combustion engine manufacturers must label their engines according to paragraphs (c</w:t>
      </w:r>
      <w:proofErr w:type="gramStart"/>
      <w:r w:rsidRPr="00E71CFF">
        <w:rPr>
          <w:rFonts w:ascii="Book Antiqua" w:eastAsia="Times New Roman" w:hAnsi="Book Antiqua" w:cs="Arial"/>
          <w:sz w:val="20"/>
          <w:szCs w:val="20"/>
        </w:rPr>
        <w:t>)(</w:t>
      </w:r>
      <w:proofErr w:type="gramEnd"/>
      <w:r w:rsidRPr="00E71CFF">
        <w:rPr>
          <w:rFonts w:ascii="Book Antiqua" w:eastAsia="Times New Roman" w:hAnsi="Book Antiqua" w:cs="Arial"/>
          <w:sz w:val="20"/>
          <w:szCs w:val="20"/>
        </w:rPr>
        <w:t>1) through (3)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(1) Stationary CI internal combustion engines manufactured from January 1, 2006 to March 31, 2006 (January 1, 2006 to June 30, 2006 for fire pump engines), other than those that are part of certified engine families under the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CI engine regulations, must be labeled according to 40 CFR 1039.20.</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(2) Stationary CI internal combustion engines manufactured from April 1, 2006 to December 31, 2006 (or, for fire pump engines, July 1, 2006 to December 31 of the year preceding the year listed in table 3 to this subpart) must be labeled according to paragraphs (c)(2)(</w:t>
      </w:r>
      <w:proofErr w:type="spellStart"/>
      <w:r w:rsidRPr="00E71CFF">
        <w:rPr>
          <w:rFonts w:ascii="Book Antiqua" w:eastAsia="Times New Roman" w:hAnsi="Book Antiqua" w:cs="Arial"/>
          <w:sz w:val="20"/>
          <w:szCs w:val="20"/>
        </w:rPr>
        <w:t>i</w:t>
      </w:r>
      <w:proofErr w:type="spellEnd"/>
      <w:r w:rsidRPr="00E71CFF">
        <w:rPr>
          <w:rFonts w:ascii="Book Antiqua" w:eastAsia="Times New Roman" w:hAnsi="Book Antiqua" w:cs="Arial"/>
          <w:sz w:val="20"/>
          <w:szCs w:val="20"/>
        </w:rPr>
        <w:t>) through (iii)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w:t>
      </w:r>
      <w:proofErr w:type="spellStart"/>
      <w:r w:rsidRPr="00E71CFF">
        <w:rPr>
          <w:rFonts w:ascii="Book Antiqua" w:eastAsia="Times New Roman" w:hAnsi="Book Antiqua" w:cs="Arial"/>
          <w:sz w:val="20"/>
          <w:szCs w:val="20"/>
        </w:rPr>
        <w:t>i</w:t>
      </w:r>
      <w:proofErr w:type="spellEnd"/>
      <w:r w:rsidRPr="00E71CFF">
        <w:rPr>
          <w:rFonts w:ascii="Book Antiqua" w:eastAsia="Times New Roman" w:hAnsi="Book Antiqua" w:cs="Arial"/>
          <w:sz w:val="20"/>
          <w:szCs w:val="20"/>
        </w:rPr>
        <w:t xml:space="preserve">) Stationary CI internal combustion engines that are part of certified engine families under the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regulations must meet the labeling requirements for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CI engines, but do not have to meet the labeling requirements in 40 CFR 1039.20.</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(ii) Stationary CI internal combustion engines that meet Tier 1 requirements (or requirements for fire pumps) under this subpart, but do not meet the requirements applicable to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CI engines must be labeled according to 40 CFR 1039.20. The engine manufacturer may add language to the label clarifying that the engine meets Tier 1 requirements (or requirements for fire pumps) of this subpart.</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(iii) Stationary CI internal combustion engines manufactured after April 1, 2006 that do not meet Tier 1 requirements of this subpart, or fire pumps engines manufactured after July 1, 2006 that do not meet the requirements for fire pumps under this subpart, may not be used in the U.S. If any such engines are manufactured in the U.S. after April 1, 2006 (July 1, 2006 for fire pump engines), they must be exported or must be brought into compliance with the appropriate standards prior to initial operation. The export provisions of 40 CFR 1068.230 would apply to engines for export and the manufacturers must label such engines according to 40 CFR 1068.230.</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(3) Stationary CI internal combustion engines manufactured after January 1, 2007 (for fire pump engines, after January 1 of the year listed in table 3 to this subpart, as applicable) must be labeled according to paragraphs (c)(3)(</w:t>
      </w:r>
      <w:proofErr w:type="spellStart"/>
      <w:r w:rsidRPr="00E71CFF">
        <w:rPr>
          <w:rFonts w:ascii="Book Antiqua" w:eastAsia="Times New Roman" w:hAnsi="Book Antiqua" w:cs="Arial"/>
          <w:sz w:val="20"/>
          <w:szCs w:val="20"/>
        </w:rPr>
        <w:t>i</w:t>
      </w:r>
      <w:proofErr w:type="spellEnd"/>
      <w:r w:rsidRPr="00E71CFF">
        <w:rPr>
          <w:rFonts w:ascii="Book Antiqua" w:eastAsia="Times New Roman" w:hAnsi="Book Antiqua" w:cs="Arial"/>
          <w:sz w:val="20"/>
          <w:szCs w:val="20"/>
        </w:rPr>
        <w:t>) through (iii)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w:t>
      </w:r>
      <w:proofErr w:type="spellStart"/>
      <w:r w:rsidRPr="00E71CFF">
        <w:rPr>
          <w:rFonts w:ascii="Book Antiqua" w:eastAsia="Times New Roman" w:hAnsi="Book Antiqua" w:cs="Arial"/>
          <w:sz w:val="20"/>
          <w:szCs w:val="20"/>
        </w:rPr>
        <w:t>i</w:t>
      </w:r>
      <w:proofErr w:type="spellEnd"/>
      <w:r w:rsidRPr="00E71CFF">
        <w:rPr>
          <w:rFonts w:ascii="Book Antiqua" w:eastAsia="Times New Roman" w:hAnsi="Book Antiqua" w:cs="Arial"/>
          <w:sz w:val="20"/>
          <w:szCs w:val="20"/>
        </w:rPr>
        <w:t xml:space="preserve">) Stationary CI internal combustion engines that meet the requirements of this subpart and the corresponding requirements for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(including marine) engines of the same model year and HP must be labeled according to the provisions in part 89, 94 or 1039, as appropriate.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(ii) Stationary CI internal combustion engines that meet the requirements of this subpart, but are not certified to the standards applicable to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(including marine) engines of the same model year and HP must be labeled according to the provisions in part 89, 94 or 1039, as appropriate, but the words “stationary” must be included instead of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or “marine” on the label. In addition, such engines must be labeled according to 40 CFR 1039.20.</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(iii) Stationary CI internal combustion engines that do not meet the requirements of this subpart must be labeled according to 40 CFR 1068.230 and must be exported under the provisions of 40 CFR 1068.230.</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(d) An engine manufacturer certifying an engine family or families to standards under this subpart that are identical to standards applicable under parts 89, 94, or 1039 for that model year may certify any such family that contains both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(including marine) and stationary engines as a single engine family and/or may include any such family containing stationary engines in the averaging, banking and trading provisions applicable for such engines under those parts.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(e) Manufacturers of engine families discussed in paragraph (d) of this section may meet the labeling requirements referred to in paragraph (c) of this section for stationary CI ICE by either adding a separate label containing the information required in paragraph (c) of this section or by adding the words “and stationary” after the word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or “marine,” as appropriate, to the label.</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(f) Starting with the model years shown in table 5 to this subpart, stationary CI internal combustion engine manufacturers must add a permanent label stating that the engine is for stationary emergency use only to each new emergency stationary CI internal combustion engine greater than or equal to 19 KW (25 HP) that meets all the emission standards for emergency engines in §60.4202 but does not meet all the emission standards for non-emergency engines in §60.4201. The label must be added according to the labeling requirements specified in 40 CFR 1039.135(b). Engine manufacturers must specify in the owner's manual that operation of emergency engines is limited to emergency operations and required maintenance and testing.</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(g) Manufacturers of fire pump engines may use the test cycle in table 6 to this subpart for testing fire pump engines and may test at the NFPA certified nameplate HP, provided that the engine is labeled as “Fire Pump Applications Only”.</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(h) Engine manufacturers, including importers, may introduce into commerce uncertified engines or engines certified to earlier standards that were manufactured before the new or changed standards took effect until inventories are depleted, as long as such engines are part of normal inventory. For example, if the engine manufacturers' normal industry practice is to keep on hand a one-month supply of engines based on its projected sales, and a new tier of standards starts to apply for the 2009 model year, the engine manufacturer may manufacture engines based on the normal inventory requirements late in the 2008 model year, and sell those engines for installation. The engine manufacturer may not circumvent the provisions of §§60.4201 or 60.4202 by stockpiling engines that are built before new or changed standards take effect. Stockpiling of such engines beyond normal industry practice is a violation of this subpart.</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w:t>
      </w:r>
      <w:proofErr w:type="spellStart"/>
      <w:r w:rsidRPr="00E71CFF">
        <w:rPr>
          <w:rFonts w:ascii="Book Antiqua" w:eastAsia="Times New Roman" w:hAnsi="Book Antiqua" w:cs="Arial"/>
          <w:sz w:val="20"/>
          <w:szCs w:val="20"/>
        </w:rPr>
        <w:t>i</w:t>
      </w:r>
      <w:proofErr w:type="spellEnd"/>
      <w:r w:rsidRPr="00E71CFF">
        <w:rPr>
          <w:rFonts w:ascii="Book Antiqua" w:eastAsia="Times New Roman" w:hAnsi="Book Antiqua" w:cs="Arial"/>
          <w:sz w:val="20"/>
          <w:szCs w:val="20"/>
        </w:rPr>
        <w:t>) The replacement engine provisions of 40 CFR 89.1003(b)(7), 40 CFR 94.1103(b)(3), 40 CFR 94.1103(b)(4) and 40 CFR 1068.240 are applicable to stationary CI engines replacing existing equipment that is less than 15 years old.</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60.4211   </w:t>
      </w:r>
      <w:proofErr w:type="gramStart"/>
      <w:r w:rsidRPr="00E71CFF">
        <w:rPr>
          <w:rFonts w:ascii="Book Antiqua" w:eastAsia="Times New Roman" w:hAnsi="Book Antiqua" w:cs="Arial"/>
          <w:b/>
          <w:bCs/>
          <w:sz w:val="20"/>
          <w:szCs w:val="20"/>
        </w:rPr>
        <w:t>What</w:t>
      </w:r>
      <w:proofErr w:type="gramEnd"/>
      <w:r w:rsidRPr="00E71CFF">
        <w:rPr>
          <w:rFonts w:ascii="Book Antiqua" w:eastAsia="Times New Roman" w:hAnsi="Book Antiqua" w:cs="Arial"/>
          <w:b/>
          <w:bCs/>
          <w:sz w:val="20"/>
          <w:szCs w:val="20"/>
        </w:rPr>
        <w:t xml:space="preserve"> are my compliance requirements if I am an owner or operator of a stationary CI internal combustion engine?</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19" w:history="1">
        <w:r w:rsidR="00E71CFF" w:rsidRPr="00E71CFF">
          <w:rPr>
            <w:rFonts w:ascii="Book Antiqua" w:eastAsia="Times New Roman" w:hAnsi="Book Antiqua" w:cs="Arial"/>
            <w:color w:val="0000FF"/>
            <w:sz w:val="20"/>
            <w:szCs w:val="20"/>
            <w:u w:val="single"/>
          </w:rPr>
          <w:t>Link to an amendment published at 76 FR 37970,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(a) If you are an owner or operator and must comply with the emission standards specified in this subpart, you must operate and maintain the stationary CI internal combustion engine and control device according to the manufacturer's written instructions or procedures developed by the owner or operator that are approved by the engine manufacturer. In addition, owners and operators may only change those settings that are permitted by the manufacturer. You must also meet the requirements of 40 CFR parts 89, 94 and/or 1068, as they apply to you.</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(b) If you are an owner or operator of a pre-2007 model year stationary CI internal combustion engine and must comply with the emission standards specified in §§60.4204(a) or 60.4205(a), or if you are an owner or operator of a CI fire pump engine that is manufactured prior to the model years in table 3 to this subpart and must comply with the emission standards specified in §60.4205(c), you must demonstrate compliance according to one of the methods specified in paragraphs (b)(1) through (5)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(1) Purchasing an engine certified according to 40 CFR part 89 or 40 CFR part 94, as applicable, for the same model year and maximum engine power. The engine must be installed and configured according to the manufacturer's specifications.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(2) Keeping records of performance test results for each pollutant for a test conducted on a similar engine. The test must have been conducted using the same methods specified in this subpart and these methods must have been followed correctly.</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(3) Keeping records of engine manufacturer data indicating compliance with the standards.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(4) Keeping records of control device vendor data indicating compliance with the standards.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(5) Conducting an initial performance test to demonstrate compliance with the emission standards according to the requirements specified in §60.4212, as applicable.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(c) If you are an owner or operator of a 2007 model year and later stationary CI internal combustion engine and must comply with the emission standards specified in §60.4204(b) or §60.4205(b), or if you are an owner or operator of a CI fire pump engine that is manufactured during or after the model year that applies to your fire pump engine power rating in table 3 to this subpart and must comply with the emission standards specified in §60.4205(c), you must comply by purchasing an engine certified to the emission standards in §60.4204(b), or §60.4205(b) or (c), as applicable, for the same model year and maximum (or in the case of fire pumps, NFPA nameplate) engine power. The engine must be installed and configured according to the manufacturer's specifications.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(d) If you are an owner or operator and must comply with the emission standards specified in §60.4204(c) or §60.4205(d), you must demonstrate compliance according to the requirements specified in paragraphs (d</w:t>
      </w:r>
      <w:proofErr w:type="gramStart"/>
      <w:r w:rsidRPr="00E71CFF">
        <w:rPr>
          <w:rFonts w:ascii="Book Antiqua" w:eastAsia="Times New Roman" w:hAnsi="Book Antiqua" w:cs="Arial"/>
          <w:sz w:val="20"/>
          <w:szCs w:val="20"/>
        </w:rPr>
        <w:t>)(</w:t>
      </w:r>
      <w:proofErr w:type="gramEnd"/>
      <w:r w:rsidRPr="00E71CFF">
        <w:rPr>
          <w:rFonts w:ascii="Book Antiqua" w:eastAsia="Times New Roman" w:hAnsi="Book Antiqua" w:cs="Arial"/>
          <w:sz w:val="20"/>
          <w:szCs w:val="20"/>
        </w:rPr>
        <w:t>1) through (3)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(1) Conducting an initial performance test to demonstrate initial compliance with the emission standards as specified in §60.4213.</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(2) Establishing operating parameters to be monitored continuously to ensure the stationary internal combustion engine continues to meet the emission standards. The owner or operator must petition the Administrator for approval of operating parameters to be monitored continuously. The petition must include the information described in paragraphs (d</w:t>
      </w:r>
      <w:proofErr w:type="gramStart"/>
      <w:r w:rsidRPr="00E71CFF">
        <w:rPr>
          <w:rFonts w:ascii="Book Antiqua" w:eastAsia="Times New Roman" w:hAnsi="Book Antiqua" w:cs="Arial"/>
          <w:sz w:val="20"/>
          <w:szCs w:val="20"/>
        </w:rPr>
        <w:t>)(</w:t>
      </w:r>
      <w:proofErr w:type="gramEnd"/>
      <w:r w:rsidRPr="00E71CFF">
        <w:rPr>
          <w:rFonts w:ascii="Book Antiqua" w:eastAsia="Times New Roman" w:hAnsi="Book Antiqua" w:cs="Arial"/>
          <w:sz w:val="20"/>
          <w:szCs w:val="20"/>
        </w:rPr>
        <w:t>2)(</w:t>
      </w:r>
      <w:proofErr w:type="spellStart"/>
      <w:r w:rsidRPr="00E71CFF">
        <w:rPr>
          <w:rFonts w:ascii="Book Antiqua" w:eastAsia="Times New Roman" w:hAnsi="Book Antiqua" w:cs="Arial"/>
          <w:sz w:val="20"/>
          <w:szCs w:val="20"/>
        </w:rPr>
        <w:t>i</w:t>
      </w:r>
      <w:proofErr w:type="spellEnd"/>
      <w:r w:rsidRPr="00E71CFF">
        <w:rPr>
          <w:rFonts w:ascii="Book Antiqua" w:eastAsia="Times New Roman" w:hAnsi="Book Antiqua" w:cs="Arial"/>
          <w:sz w:val="20"/>
          <w:szCs w:val="20"/>
        </w:rPr>
        <w:t>) through (v)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w:t>
      </w:r>
      <w:proofErr w:type="spellStart"/>
      <w:r w:rsidRPr="00E71CFF">
        <w:rPr>
          <w:rFonts w:ascii="Book Antiqua" w:eastAsia="Times New Roman" w:hAnsi="Book Antiqua" w:cs="Arial"/>
          <w:sz w:val="20"/>
          <w:szCs w:val="20"/>
        </w:rPr>
        <w:t>i</w:t>
      </w:r>
      <w:proofErr w:type="spellEnd"/>
      <w:r w:rsidRPr="00E71CFF">
        <w:rPr>
          <w:rFonts w:ascii="Book Antiqua" w:eastAsia="Times New Roman" w:hAnsi="Book Antiqua" w:cs="Arial"/>
          <w:sz w:val="20"/>
          <w:szCs w:val="20"/>
        </w:rPr>
        <w:t>) Identification of the specific parameters you propose to monitor continuously;</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(ii) A discussion of the relationship between these parameters and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and</w:t>
      </w:r>
      <w:proofErr w:type="spellEnd"/>
      <w:r w:rsidRPr="00E71CFF">
        <w:rPr>
          <w:rFonts w:ascii="Book Antiqua" w:eastAsia="Times New Roman" w:hAnsi="Book Antiqua" w:cs="Arial"/>
          <w:sz w:val="20"/>
          <w:szCs w:val="20"/>
        </w:rPr>
        <w:t xml:space="preserve"> PM emissions, identifying how the emissions of these pollutants change with changes in these parameters, and how limitations on these parameters will serve to limit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and</w:t>
      </w:r>
      <w:proofErr w:type="spellEnd"/>
      <w:r w:rsidRPr="00E71CFF">
        <w:rPr>
          <w:rFonts w:ascii="Book Antiqua" w:eastAsia="Times New Roman" w:hAnsi="Book Antiqua" w:cs="Arial"/>
          <w:sz w:val="20"/>
          <w:szCs w:val="20"/>
        </w:rPr>
        <w:t xml:space="preserve"> PM emissions;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(iii) A discussion of how you will establish the upper and/or lower values for these parameters which will establish the limits on these parameters in the operating limitations;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proofErr w:type="gramStart"/>
      <w:r w:rsidRPr="00E71CFF">
        <w:rPr>
          <w:rFonts w:ascii="Book Antiqua" w:eastAsia="Times New Roman" w:hAnsi="Book Antiqua" w:cs="Arial"/>
          <w:sz w:val="20"/>
          <w:szCs w:val="20"/>
        </w:rPr>
        <w:t>(iv) A</w:t>
      </w:r>
      <w:proofErr w:type="gramEnd"/>
      <w:r w:rsidRPr="00E71CFF">
        <w:rPr>
          <w:rFonts w:ascii="Book Antiqua" w:eastAsia="Times New Roman" w:hAnsi="Book Antiqua" w:cs="Arial"/>
          <w:sz w:val="20"/>
          <w:szCs w:val="20"/>
        </w:rPr>
        <w:t xml:space="preserve"> discussion identifying the methods and the instruments you will use to monitor these parameters, as well as the relative accuracy and precision of these methods and instruments; and</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(v) A discussion identifying the frequency and methods for recalibrating the instruments you will use for monitoring these parameters.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(3) For non-emergency engines with a displacement of greater than or equal to 30 liters per cylinder, conducting annual performance tests to demonstrate continuous compliance with the emission standards as specified in §60.4213.</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(e) 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Anyone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For owners and operators of emergency engines meeting standards under §60.4205 but not §60.4204, any operation other than emergency operation, and maintenance and testing as permitted in this section, is prohibited.</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Testing Requirements for Owners and Operators</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60.4212   What test methods and other procedures must I use if I am an owner or operator of a stationary CI internal combustion engine with a displacement of less than 30 liters per cylinder?</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20" w:history="1">
        <w:r w:rsidR="00E71CFF" w:rsidRPr="00E71CFF">
          <w:rPr>
            <w:rFonts w:ascii="Book Antiqua" w:eastAsia="Times New Roman" w:hAnsi="Book Antiqua" w:cs="Arial"/>
            <w:color w:val="0000FF"/>
            <w:sz w:val="20"/>
            <w:szCs w:val="20"/>
            <w:u w:val="single"/>
          </w:rPr>
          <w:t>Link to an amendment published at 76 FR 37971,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Owners and operators of stationary CI ICE with a displacement of less than 30 liters per cylinder who conduct performance tests pursuant to this subpart must do so according to paragraphs (a) through (d)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(a) The performance test must be conducted according to the in-use testing procedures in 40 CFR </w:t>
      </w:r>
      <w:proofErr w:type="gramStart"/>
      <w:r w:rsidRPr="00E71CFF">
        <w:rPr>
          <w:rFonts w:ascii="Book Antiqua" w:eastAsia="Times New Roman" w:hAnsi="Book Antiqua" w:cs="Arial"/>
          <w:sz w:val="20"/>
          <w:szCs w:val="20"/>
        </w:rPr>
        <w:t>part</w:t>
      </w:r>
      <w:proofErr w:type="gramEnd"/>
      <w:r w:rsidRPr="00E71CFF">
        <w:rPr>
          <w:rFonts w:ascii="Book Antiqua" w:eastAsia="Times New Roman" w:hAnsi="Book Antiqua" w:cs="Arial"/>
          <w:sz w:val="20"/>
          <w:szCs w:val="20"/>
        </w:rPr>
        <w:t xml:space="preserve"> 1039, subpart F.</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(b) Exhaust emissions from stationary CI ICE that are complying with the emission standards for new CI engines in 40 CFR part 1039 must not exceed the not-to-exceed (NTE) standards for the same model year and maximum engine power as required in 40 CFR 1039.101(e) and 40 CFR 1039.102(g)(1), except as specified in 40 CFR 1039.104(d). This requirement starts when NTE requirements take effect for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diesel engines under 40 CFR </w:t>
      </w:r>
      <w:proofErr w:type="gramStart"/>
      <w:r w:rsidRPr="00E71CFF">
        <w:rPr>
          <w:rFonts w:ascii="Book Antiqua" w:eastAsia="Times New Roman" w:hAnsi="Book Antiqua" w:cs="Arial"/>
          <w:sz w:val="20"/>
          <w:szCs w:val="20"/>
        </w:rPr>
        <w:t>part</w:t>
      </w:r>
      <w:proofErr w:type="gramEnd"/>
      <w:r w:rsidRPr="00E71CFF">
        <w:rPr>
          <w:rFonts w:ascii="Book Antiqua" w:eastAsia="Times New Roman" w:hAnsi="Book Antiqua" w:cs="Arial"/>
          <w:sz w:val="20"/>
          <w:szCs w:val="20"/>
        </w:rPr>
        <w:t xml:space="preserve"> 1039.</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(c) Exhaust emissions from stationary CI ICE that are complying with the emission standards for new CI engines in 40 CFR 89.112 or 40 CFR 94.8, as applicable, must not exceed the NTE numerical requirements, rounded to the same number of decimal places as the applicable standard in 40 CFR 89.112 or 40 CFR 94.8, as applicable, determined from the following equation:</w:t>
      </w:r>
    </w:p>
    <w:p w:rsidR="00E71CFF" w:rsidRPr="00E71CFF" w:rsidRDefault="00E71CFF" w:rsidP="00E71CFF">
      <w:pPr>
        <w:spacing w:after="240" w:line="240" w:lineRule="auto"/>
        <w:rPr>
          <w:rFonts w:ascii="Book Antiqua" w:eastAsia="Times New Roman" w:hAnsi="Book Antiqua" w:cs="Arial"/>
          <w:sz w:val="20"/>
          <w:szCs w:val="20"/>
        </w:rPr>
      </w:pPr>
      <w:r w:rsidRPr="00E71CFF">
        <w:rPr>
          <w:rFonts w:ascii="Book Antiqua" w:eastAsia="Times New Roman" w:hAnsi="Book Antiqua" w:cs="Arial"/>
          <w:noProof/>
          <w:sz w:val="20"/>
          <w:szCs w:val="20"/>
        </w:rPr>
        <w:drawing>
          <wp:inline distT="0" distB="0" distL="0" distR="0">
            <wp:extent cx="3411220" cy="191135"/>
            <wp:effectExtent l="19050" t="0" r="0" b="0"/>
            <wp:docPr id="1" name="Picture 1" descr="http://www.access.gpo.gov/ecfr/graphics/er11jy06.0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11jy06.000.gif"/>
                    <pic:cNvPicPr>
                      <a:picLocks noChangeAspect="1" noChangeArrowheads="1"/>
                    </pic:cNvPicPr>
                  </pic:nvPicPr>
                  <pic:blipFill>
                    <a:blip r:embed="rId21" cstate="print"/>
                    <a:srcRect/>
                    <a:stretch>
                      <a:fillRect/>
                    </a:stretch>
                  </pic:blipFill>
                  <pic:spPr bwMode="auto">
                    <a:xfrm>
                      <a:off x="0" y="0"/>
                      <a:ext cx="3411220" cy="191135"/>
                    </a:xfrm>
                    <a:prstGeom prst="rect">
                      <a:avLst/>
                    </a:prstGeom>
                    <a:noFill/>
                    <a:ln w="9525">
                      <a:noFill/>
                      <a:miter lim="800000"/>
                      <a:headEnd/>
                      <a:tailEnd/>
                    </a:ln>
                  </pic:spPr>
                </pic:pic>
              </a:graphicData>
            </a:graphic>
          </wp:inline>
        </w:drawing>
      </w:r>
    </w:p>
    <w:p w:rsidR="00E71CFF" w:rsidRPr="00E71CFF" w:rsidRDefault="00E71CFF" w:rsidP="00E71CFF">
      <w:pPr>
        <w:spacing w:before="100" w:beforeAutospacing="1" w:after="100" w:afterAutospacing="1" w:line="240" w:lineRule="auto"/>
        <w:rPr>
          <w:rFonts w:ascii="Book Antiqua" w:eastAsia="Times New Roman" w:hAnsi="Book Antiqua" w:cs="Times New Roman"/>
          <w:sz w:val="20"/>
          <w:szCs w:val="20"/>
        </w:rPr>
      </w:pPr>
      <w:r w:rsidRPr="00E71CFF">
        <w:rPr>
          <w:rFonts w:ascii="Book Antiqua" w:eastAsia="Times New Roman" w:hAnsi="Book Antiqua" w:cs="Arial"/>
          <w:sz w:val="20"/>
          <w:szCs w:val="20"/>
        </w:rPr>
        <w:t>Where: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STD = </w:t>
      </w:r>
      <w:proofErr w:type="gramStart"/>
      <w:r w:rsidRPr="00E71CFF">
        <w:rPr>
          <w:rFonts w:ascii="Book Antiqua" w:eastAsia="Times New Roman" w:hAnsi="Book Antiqua" w:cs="Arial"/>
          <w:sz w:val="20"/>
          <w:szCs w:val="20"/>
        </w:rPr>
        <w:t>The</w:t>
      </w:r>
      <w:proofErr w:type="gramEnd"/>
      <w:r w:rsidRPr="00E71CFF">
        <w:rPr>
          <w:rFonts w:ascii="Book Antiqua" w:eastAsia="Times New Roman" w:hAnsi="Book Antiqua" w:cs="Arial"/>
          <w:sz w:val="20"/>
          <w:szCs w:val="20"/>
        </w:rPr>
        <w:t xml:space="preserve"> standard specified for that pollutant in 40 CFR 89.112 or 40 CFR 94.8, as applicable.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Alternatively, stationary CI ICE that are complying with the emission standards for new CI engines in 40 CFR 89.112 or 40 CFR 94.8 may follow the testing procedures specified in §60.4213 of this subpart, as appropriate.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(d) Exhaust emissions from stationary CI ICE that are complying with the emission standards for pre-2007 model year engines in §60.4204(a), §60.4205(a), or §60.4205(c) must not exceed the NTE numerical requirements, rounded to the same number of decimal places as the applicable standard in §60.4204(a), §60.4205(a), or §60.4205(c), determined from the equation in paragraph (c)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Where: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STD = </w:t>
      </w:r>
      <w:proofErr w:type="gramStart"/>
      <w:r w:rsidRPr="00E71CFF">
        <w:rPr>
          <w:rFonts w:ascii="Book Antiqua" w:eastAsia="Times New Roman" w:hAnsi="Book Antiqua" w:cs="Arial"/>
          <w:sz w:val="20"/>
          <w:szCs w:val="20"/>
        </w:rPr>
        <w:t>The</w:t>
      </w:r>
      <w:proofErr w:type="gramEnd"/>
      <w:r w:rsidRPr="00E71CFF">
        <w:rPr>
          <w:rFonts w:ascii="Book Antiqua" w:eastAsia="Times New Roman" w:hAnsi="Book Antiqua" w:cs="Arial"/>
          <w:sz w:val="20"/>
          <w:szCs w:val="20"/>
        </w:rPr>
        <w:t xml:space="preserve"> standard specified for that pollutant in §60.4204(a), §60.4205(a), or §60.4205(c).</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Alternatively, stationary CI ICE that are complying with the emission standards for pre-2007 model year engines in §60.4204(a), §60.4205(a), or §60.4205(c) may follow the testing procedures specified in §60.4213, as appropriate.</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60.4213   What test methods and other procedures must I use if I am an owner or operator of a stationary CI internal combustion engine with a displacement of greater than or equal to 30 liters per cylinder?</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22" w:history="1">
        <w:r w:rsidR="00E71CFF" w:rsidRPr="00E71CFF">
          <w:rPr>
            <w:rFonts w:ascii="Book Antiqua" w:eastAsia="Times New Roman" w:hAnsi="Book Antiqua" w:cs="Arial"/>
            <w:color w:val="0000FF"/>
            <w:sz w:val="20"/>
            <w:szCs w:val="20"/>
            <w:u w:val="single"/>
          </w:rPr>
          <w:t>Link to an amendment published at 76 FR 37971,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Owners and operators of stationary CI ICE with a displacement of greater than or equal to 30 liters per cylinder must conduct performance tests according to paragraphs (a) through (d)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(a) Each performance test must be conducted according to the requirements in §60.8 and under the specific conditions that this subpart specifies in table 7. The test must be conducted within 10 percent of 100 percent peak (or the highest achievable) load.</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(b) You may not conduct performance tests during periods of startup, shutdown, or malfunction, as specified in §60.8(c).</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(c) You must conduct three separate test runs for each performance test required in this section, as specified in §60.8(f). Each test run must last at least 1 hour.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(d) To determine compliance with the percent reduction requirement, you must follow the requirements as specified in paragraphs (d</w:t>
      </w:r>
      <w:proofErr w:type="gramStart"/>
      <w:r w:rsidRPr="00E71CFF">
        <w:rPr>
          <w:rFonts w:ascii="Book Antiqua" w:eastAsia="Times New Roman" w:hAnsi="Book Antiqua" w:cs="Arial"/>
          <w:sz w:val="20"/>
          <w:szCs w:val="20"/>
        </w:rPr>
        <w:t>)(</w:t>
      </w:r>
      <w:proofErr w:type="gramEnd"/>
      <w:r w:rsidRPr="00E71CFF">
        <w:rPr>
          <w:rFonts w:ascii="Book Antiqua" w:eastAsia="Times New Roman" w:hAnsi="Book Antiqua" w:cs="Arial"/>
          <w:sz w:val="20"/>
          <w:szCs w:val="20"/>
        </w:rPr>
        <w:t>1) through (3)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(1) You must use Equation 2 of this section to determine compliance with the percent reduction requirement:</w:t>
      </w:r>
    </w:p>
    <w:p w:rsidR="00E71CFF" w:rsidRPr="00E71CFF" w:rsidRDefault="00E71CFF" w:rsidP="00E71CFF">
      <w:pPr>
        <w:spacing w:after="240" w:line="240" w:lineRule="auto"/>
        <w:rPr>
          <w:rFonts w:ascii="Book Antiqua" w:eastAsia="Times New Roman" w:hAnsi="Book Antiqua" w:cs="Arial"/>
          <w:sz w:val="20"/>
          <w:szCs w:val="20"/>
        </w:rPr>
      </w:pPr>
      <w:r w:rsidRPr="00E71CFF">
        <w:rPr>
          <w:rFonts w:ascii="Book Antiqua" w:eastAsia="Times New Roman" w:hAnsi="Book Antiqua" w:cs="Arial"/>
          <w:noProof/>
          <w:sz w:val="20"/>
          <w:szCs w:val="20"/>
        </w:rPr>
        <w:drawing>
          <wp:inline distT="0" distB="0" distL="0" distR="0">
            <wp:extent cx="1645920" cy="540385"/>
            <wp:effectExtent l="19050" t="0" r="0" b="0"/>
            <wp:docPr id="2" name="Picture 2" descr="http://www.access.gpo.gov/ecfr/graphics/er11jy06.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11jy06.001.gif"/>
                    <pic:cNvPicPr>
                      <a:picLocks noChangeAspect="1" noChangeArrowheads="1"/>
                    </pic:cNvPicPr>
                  </pic:nvPicPr>
                  <pic:blipFill>
                    <a:blip r:embed="rId23" cstate="print"/>
                    <a:srcRect/>
                    <a:stretch>
                      <a:fillRect/>
                    </a:stretch>
                  </pic:blipFill>
                  <pic:spPr bwMode="auto">
                    <a:xfrm>
                      <a:off x="0" y="0"/>
                      <a:ext cx="1645920" cy="540385"/>
                    </a:xfrm>
                    <a:prstGeom prst="rect">
                      <a:avLst/>
                    </a:prstGeom>
                    <a:noFill/>
                    <a:ln w="9525">
                      <a:noFill/>
                      <a:miter lim="800000"/>
                      <a:headEnd/>
                      <a:tailEnd/>
                    </a:ln>
                  </pic:spPr>
                </pic:pic>
              </a:graphicData>
            </a:graphic>
          </wp:inline>
        </w:drawing>
      </w:r>
    </w:p>
    <w:p w:rsidR="00E71CFF" w:rsidRPr="00E71CFF" w:rsidRDefault="00E71CFF" w:rsidP="00E71CFF">
      <w:pPr>
        <w:spacing w:before="100" w:beforeAutospacing="1" w:after="100" w:afterAutospacing="1" w:line="240" w:lineRule="auto"/>
        <w:rPr>
          <w:rFonts w:ascii="Book Antiqua" w:eastAsia="Times New Roman" w:hAnsi="Book Antiqua" w:cs="Times New Roman"/>
          <w:sz w:val="20"/>
          <w:szCs w:val="20"/>
        </w:rPr>
      </w:pPr>
      <w:r w:rsidRPr="00E71CFF">
        <w:rPr>
          <w:rFonts w:ascii="Book Antiqua" w:eastAsia="Times New Roman" w:hAnsi="Book Antiqua" w:cs="Arial"/>
          <w:sz w:val="20"/>
          <w:szCs w:val="20"/>
        </w:rPr>
        <w:t>Where: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proofErr w:type="spellStart"/>
      <w:r w:rsidRPr="00E71CFF">
        <w:rPr>
          <w:rFonts w:ascii="Book Antiqua" w:eastAsia="Times New Roman" w:hAnsi="Book Antiqua" w:cs="Arial"/>
          <w:sz w:val="20"/>
          <w:szCs w:val="20"/>
        </w:rPr>
        <w:t>C</w:t>
      </w:r>
      <w:r w:rsidRPr="00E71CFF">
        <w:rPr>
          <w:rFonts w:ascii="Book Antiqua" w:eastAsia="Times New Roman" w:hAnsi="Book Antiqua" w:cs="Arial"/>
          <w:sz w:val="20"/>
          <w:szCs w:val="20"/>
          <w:vertAlign w:val="subscript"/>
        </w:rPr>
        <w:t>i</w:t>
      </w:r>
      <w:proofErr w:type="spellEnd"/>
      <w:r w:rsidRPr="00E71CFF">
        <w:rPr>
          <w:rFonts w:ascii="Book Antiqua" w:eastAsia="Times New Roman" w:hAnsi="Book Antiqua" w:cs="Arial"/>
          <w:sz w:val="20"/>
          <w:szCs w:val="20"/>
        </w:rPr>
        <w:t xml:space="preserve">= concentration of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or</w:t>
      </w:r>
      <w:proofErr w:type="spellEnd"/>
      <w:r w:rsidRPr="00E71CFF">
        <w:rPr>
          <w:rFonts w:ascii="Book Antiqua" w:eastAsia="Times New Roman" w:hAnsi="Book Antiqua" w:cs="Arial"/>
          <w:sz w:val="20"/>
          <w:szCs w:val="20"/>
        </w:rPr>
        <w:t xml:space="preserve"> PM at the control device inlet,</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C</w:t>
      </w:r>
      <w:r w:rsidRPr="00E71CFF">
        <w:rPr>
          <w:rFonts w:ascii="Book Antiqua" w:eastAsia="Times New Roman" w:hAnsi="Book Antiqua" w:cs="Arial"/>
          <w:sz w:val="20"/>
          <w:szCs w:val="20"/>
          <w:vertAlign w:val="subscript"/>
        </w:rPr>
        <w:t>o</w:t>
      </w:r>
      <w:r w:rsidRPr="00E71CFF">
        <w:rPr>
          <w:rFonts w:ascii="Book Antiqua" w:eastAsia="Times New Roman" w:hAnsi="Book Antiqua" w:cs="Arial"/>
          <w:sz w:val="20"/>
          <w:szCs w:val="20"/>
        </w:rPr>
        <w:t xml:space="preserve">= concentration of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or</w:t>
      </w:r>
      <w:proofErr w:type="spellEnd"/>
      <w:r w:rsidRPr="00E71CFF">
        <w:rPr>
          <w:rFonts w:ascii="Book Antiqua" w:eastAsia="Times New Roman" w:hAnsi="Book Antiqua" w:cs="Arial"/>
          <w:sz w:val="20"/>
          <w:szCs w:val="20"/>
        </w:rPr>
        <w:t xml:space="preserve"> PM at the control device outlet, and</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R = percent reduction of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or</w:t>
      </w:r>
      <w:proofErr w:type="spellEnd"/>
      <w:r w:rsidRPr="00E71CFF">
        <w:rPr>
          <w:rFonts w:ascii="Book Antiqua" w:eastAsia="Times New Roman" w:hAnsi="Book Antiqua" w:cs="Arial"/>
          <w:sz w:val="20"/>
          <w:szCs w:val="20"/>
        </w:rPr>
        <w:t xml:space="preserve"> PM </w:t>
      </w:r>
      <w:proofErr w:type="gramStart"/>
      <w:r w:rsidRPr="00E71CFF">
        <w:rPr>
          <w:rFonts w:ascii="Book Antiqua" w:eastAsia="Times New Roman" w:hAnsi="Book Antiqua" w:cs="Arial"/>
          <w:sz w:val="20"/>
          <w:szCs w:val="20"/>
        </w:rPr>
        <w:t>emissions</w:t>
      </w:r>
      <w:proofErr w:type="gramEnd"/>
      <w:r w:rsidRPr="00E71CFF">
        <w:rPr>
          <w:rFonts w:ascii="Book Antiqua" w:eastAsia="Times New Roman" w:hAnsi="Book Antiqua" w:cs="Arial"/>
          <w:sz w:val="20"/>
          <w:szCs w:val="20"/>
        </w:rPr>
        <w:t>.</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(2) You must normalize the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or</w:t>
      </w:r>
      <w:proofErr w:type="spellEnd"/>
      <w:r w:rsidRPr="00E71CFF">
        <w:rPr>
          <w:rFonts w:ascii="Book Antiqua" w:eastAsia="Times New Roman" w:hAnsi="Book Antiqua" w:cs="Arial"/>
          <w:sz w:val="20"/>
          <w:szCs w:val="20"/>
        </w:rPr>
        <w:t xml:space="preserve"> PM concentrations at the inlet and outlet of the control device to a dry basis and to 15 percent oxygen (O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 using Equation 3 of this section, or an equivalent percent carbon dioxide (CO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 using the procedures described in paragraph (d)(3) of this section.</w:t>
      </w:r>
    </w:p>
    <w:p w:rsidR="00E71CFF" w:rsidRPr="00E71CFF" w:rsidRDefault="00E71CFF" w:rsidP="00E71CFF">
      <w:pPr>
        <w:spacing w:after="240" w:line="240" w:lineRule="auto"/>
        <w:rPr>
          <w:rFonts w:ascii="Book Antiqua" w:eastAsia="Times New Roman" w:hAnsi="Book Antiqua" w:cs="Arial"/>
          <w:sz w:val="20"/>
          <w:szCs w:val="20"/>
        </w:rPr>
      </w:pPr>
      <w:r w:rsidRPr="00E71CFF">
        <w:rPr>
          <w:rFonts w:ascii="Book Antiqua" w:eastAsia="Times New Roman" w:hAnsi="Book Antiqua" w:cs="Arial"/>
          <w:noProof/>
          <w:sz w:val="20"/>
          <w:szCs w:val="20"/>
        </w:rPr>
        <w:drawing>
          <wp:inline distT="0" distB="0" distL="0" distR="0">
            <wp:extent cx="1772920" cy="381635"/>
            <wp:effectExtent l="19050" t="0" r="0" b="0"/>
            <wp:docPr id="3" name="Picture 3" descr="http://www.access.gpo.gov/ecfr/graphics/er11jy06.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11jy06.002.gif"/>
                    <pic:cNvPicPr>
                      <a:picLocks noChangeAspect="1" noChangeArrowheads="1"/>
                    </pic:cNvPicPr>
                  </pic:nvPicPr>
                  <pic:blipFill>
                    <a:blip r:embed="rId24" cstate="print"/>
                    <a:srcRect/>
                    <a:stretch>
                      <a:fillRect/>
                    </a:stretch>
                  </pic:blipFill>
                  <pic:spPr bwMode="auto">
                    <a:xfrm>
                      <a:off x="0" y="0"/>
                      <a:ext cx="1772920" cy="381635"/>
                    </a:xfrm>
                    <a:prstGeom prst="rect">
                      <a:avLst/>
                    </a:prstGeom>
                    <a:noFill/>
                    <a:ln w="9525">
                      <a:noFill/>
                      <a:miter lim="800000"/>
                      <a:headEnd/>
                      <a:tailEnd/>
                    </a:ln>
                  </pic:spPr>
                </pic:pic>
              </a:graphicData>
            </a:graphic>
          </wp:inline>
        </w:drawing>
      </w:r>
    </w:p>
    <w:p w:rsidR="00E71CFF" w:rsidRPr="00E71CFF" w:rsidRDefault="00E71CFF" w:rsidP="00E71CFF">
      <w:pPr>
        <w:spacing w:before="100" w:beforeAutospacing="1" w:after="100" w:afterAutospacing="1" w:line="240" w:lineRule="auto"/>
        <w:rPr>
          <w:rFonts w:ascii="Book Antiqua" w:eastAsia="Times New Roman" w:hAnsi="Book Antiqua" w:cs="Times New Roman"/>
          <w:sz w:val="20"/>
          <w:szCs w:val="20"/>
        </w:rPr>
      </w:pPr>
      <w:r w:rsidRPr="00E71CFF">
        <w:rPr>
          <w:rFonts w:ascii="Book Antiqua" w:eastAsia="Times New Roman" w:hAnsi="Book Antiqua" w:cs="Arial"/>
          <w:sz w:val="20"/>
          <w:szCs w:val="20"/>
        </w:rPr>
        <w:t>Where: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proofErr w:type="spellStart"/>
      <w:r w:rsidRPr="00E71CFF">
        <w:rPr>
          <w:rFonts w:ascii="Book Antiqua" w:eastAsia="Times New Roman" w:hAnsi="Book Antiqua" w:cs="Arial"/>
          <w:sz w:val="20"/>
          <w:szCs w:val="20"/>
        </w:rPr>
        <w:t>C</w:t>
      </w:r>
      <w:r w:rsidRPr="00E71CFF">
        <w:rPr>
          <w:rFonts w:ascii="Book Antiqua" w:eastAsia="Times New Roman" w:hAnsi="Book Antiqua" w:cs="Arial"/>
          <w:sz w:val="20"/>
          <w:szCs w:val="20"/>
          <w:vertAlign w:val="subscript"/>
        </w:rPr>
        <w:t>adj</w:t>
      </w:r>
      <w:proofErr w:type="spellEnd"/>
      <w:r w:rsidRPr="00E71CFF">
        <w:rPr>
          <w:rFonts w:ascii="Book Antiqua" w:eastAsia="Times New Roman" w:hAnsi="Book Antiqua" w:cs="Arial"/>
          <w:sz w:val="20"/>
          <w:szCs w:val="20"/>
        </w:rPr>
        <w:t xml:space="preserve">= Calculated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or</w:t>
      </w:r>
      <w:proofErr w:type="spellEnd"/>
      <w:r w:rsidRPr="00E71CFF">
        <w:rPr>
          <w:rFonts w:ascii="Book Antiqua" w:eastAsia="Times New Roman" w:hAnsi="Book Antiqua" w:cs="Arial"/>
          <w:sz w:val="20"/>
          <w:szCs w:val="20"/>
        </w:rPr>
        <w:t xml:space="preserve"> PM concentration adjusted to 15 percent 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proofErr w:type="spellStart"/>
      <w:r w:rsidRPr="00E71CFF">
        <w:rPr>
          <w:rFonts w:ascii="Book Antiqua" w:eastAsia="Times New Roman" w:hAnsi="Book Antiqua" w:cs="Arial"/>
          <w:sz w:val="20"/>
          <w:szCs w:val="20"/>
        </w:rPr>
        <w:t>C</w:t>
      </w:r>
      <w:r w:rsidRPr="00E71CFF">
        <w:rPr>
          <w:rFonts w:ascii="Book Antiqua" w:eastAsia="Times New Roman" w:hAnsi="Book Antiqua" w:cs="Arial"/>
          <w:sz w:val="20"/>
          <w:szCs w:val="20"/>
          <w:vertAlign w:val="subscript"/>
        </w:rPr>
        <w:t>d</w:t>
      </w:r>
      <w:proofErr w:type="spellEnd"/>
      <w:r w:rsidRPr="00E71CFF">
        <w:rPr>
          <w:rFonts w:ascii="Book Antiqua" w:eastAsia="Times New Roman" w:hAnsi="Book Antiqua" w:cs="Arial"/>
          <w:sz w:val="20"/>
          <w:szCs w:val="20"/>
        </w:rPr>
        <w:t xml:space="preserve">= Measured concentration of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or</w:t>
      </w:r>
      <w:proofErr w:type="spellEnd"/>
      <w:r w:rsidRPr="00E71CFF">
        <w:rPr>
          <w:rFonts w:ascii="Book Antiqua" w:eastAsia="Times New Roman" w:hAnsi="Book Antiqua" w:cs="Arial"/>
          <w:sz w:val="20"/>
          <w:szCs w:val="20"/>
        </w:rPr>
        <w:t xml:space="preserve"> PM, uncorrected.</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proofErr w:type="gramStart"/>
      <w:r w:rsidRPr="00E71CFF">
        <w:rPr>
          <w:rFonts w:ascii="Book Antiqua" w:eastAsia="Times New Roman" w:hAnsi="Book Antiqua" w:cs="Arial"/>
          <w:sz w:val="20"/>
          <w:szCs w:val="20"/>
        </w:rPr>
        <w:t>5.9 = 20.9 percent 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−15 percent 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 the defined 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correction value, percent.</w:t>
      </w:r>
      <w:proofErr w:type="gramEnd"/>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 Measured 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concentration, dry basis, percent.</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(3) If pollutant concentrations are to be corrected to 15 percent 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and CO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concentration is measured in lieu of 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concentration measurement, a CO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correction factor is needed. Calculate the CO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correction factor as described in paragraphs (d</w:t>
      </w:r>
      <w:proofErr w:type="gramStart"/>
      <w:r w:rsidRPr="00E71CFF">
        <w:rPr>
          <w:rFonts w:ascii="Book Antiqua" w:eastAsia="Times New Roman" w:hAnsi="Book Antiqua" w:cs="Arial"/>
          <w:sz w:val="20"/>
          <w:szCs w:val="20"/>
        </w:rPr>
        <w:t>)(</w:t>
      </w:r>
      <w:proofErr w:type="gramEnd"/>
      <w:r w:rsidRPr="00E71CFF">
        <w:rPr>
          <w:rFonts w:ascii="Book Antiqua" w:eastAsia="Times New Roman" w:hAnsi="Book Antiqua" w:cs="Arial"/>
          <w:sz w:val="20"/>
          <w:szCs w:val="20"/>
        </w:rPr>
        <w:t>3)(</w:t>
      </w:r>
      <w:proofErr w:type="spellStart"/>
      <w:r w:rsidRPr="00E71CFF">
        <w:rPr>
          <w:rFonts w:ascii="Book Antiqua" w:eastAsia="Times New Roman" w:hAnsi="Book Antiqua" w:cs="Arial"/>
          <w:sz w:val="20"/>
          <w:szCs w:val="20"/>
        </w:rPr>
        <w:t>i</w:t>
      </w:r>
      <w:proofErr w:type="spellEnd"/>
      <w:r w:rsidRPr="00E71CFF">
        <w:rPr>
          <w:rFonts w:ascii="Book Antiqua" w:eastAsia="Times New Roman" w:hAnsi="Book Antiqua" w:cs="Arial"/>
          <w:sz w:val="20"/>
          <w:szCs w:val="20"/>
        </w:rPr>
        <w:t>) through (iii)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w:t>
      </w:r>
      <w:proofErr w:type="spellStart"/>
      <w:r w:rsidRPr="00E71CFF">
        <w:rPr>
          <w:rFonts w:ascii="Book Antiqua" w:eastAsia="Times New Roman" w:hAnsi="Book Antiqua" w:cs="Arial"/>
          <w:sz w:val="20"/>
          <w:szCs w:val="20"/>
        </w:rPr>
        <w:t>i</w:t>
      </w:r>
      <w:proofErr w:type="spellEnd"/>
      <w:r w:rsidRPr="00E71CFF">
        <w:rPr>
          <w:rFonts w:ascii="Book Antiqua" w:eastAsia="Times New Roman" w:hAnsi="Book Antiqua" w:cs="Arial"/>
          <w:sz w:val="20"/>
          <w:szCs w:val="20"/>
        </w:rPr>
        <w:t xml:space="preserve">) Calculate the fuel-specific </w:t>
      </w:r>
      <w:proofErr w:type="spellStart"/>
      <w:r w:rsidRPr="00E71CFF">
        <w:rPr>
          <w:rFonts w:ascii="Book Antiqua" w:eastAsia="Times New Roman" w:hAnsi="Book Antiqua" w:cs="Arial"/>
          <w:sz w:val="20"/>
          <w:szCs w:val="20"/>
        </w:rPr>
        <w:t>F</w:t>
      </w:r>
      <w:r w:rsidRPr="00E71CFF">
        <w:rPr>
          <w:rFonts w:ascii="Book Antiqua" w:eastAsia="Times New Roman" w:hAnsi="Book Antiqua" w:cs="Arial"/>
          <w:sz w:val="20"/>
          <w:szCs w:val="20"/>
          <w:vertAlign w:val="subscript"/>
        </w:rPr>
        <w:t>o</w:t>
      </w:r>
      <w:r w:rsidRPr="00E71CFF">
        <w:rPr>
          <w:rFonts w:ascii="Book Antiqua" w:eastAsia="Times New Roman" w:hAnsi="Book Antiqua" w:cs="Arial"/>
          <w:sz w:val="20"/>
          <w:szCs w:val="20"/>
        </w:rPr>
        <w:t>value</w:t>
      </w:r>
      <w:proofErr w:type="spellEnd"/>
      <w:r w:rsidRPr="00E71CFF">
        <w:rPr>
          <w:rFonts w:ascii="Book Antiqua" w:eastAsia="Times New Roman" w:hAnsi="Book Antiqua" w:cs="Arial"/>
          <w:sz w:val="20"/>
          <w:szCs w:val="20"/>
        </w:rPr>
        <w:t xml:space="preserve"> for the fuel burned during the test using values obtained from Method 19, Section 5.2, and the following equation:</w:t>
      </w:r>
    </w:p>
    <w:p w:rsidR="00E71CFF" w:rsidRPr="00E71CFF" w:rsidRDefault="00E71CFF" w:rsidP="00E71CFF">
      <w:pPr>
        <w:spacing w:after="240" w:line="240" w:lineRule="auto"/>
        <w:rPr>
          <w:rFonts w:ascii="Book Antiqua" w:eastAsia="Times New Roman" w:hAnsi="Book Antiqua" w:cs="Arial"/>
          <w:sz w:val="20"/>
          <w:szCs w:val="20"/>
        </w:rPr>
      </w:pPr>
      <w:r w:rsidRPr="00E71CFF">
        <w:rPr>
          <w:rFonts w:ascii="Book Antiqua" w:eastAsia="Times New Roman" w:hAnsi="Book Antiqua" w:cs="Arial"/>
          <w:noProof/>
          <w:sz w:val="20"/>
          <w:szCs w:val="20"/>
        </w:rPr>
        <w:drawing>
          <wp:inline distT="0" distB="0" distL="0" distR="0">
            <wp:extent cx="1304290" cy="389890"/>
            <wp:effectExtent l="19050" t="0" r="0" b="0"/>
            <wp:docPr id="4" name="Picture 4" descr="http://www.access.gpo.gov/ecfr/graphics/er11jy06.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11jy06.003.gif"/>
                    <pic:cNvPicPr>
                      <a:picLocks noChangeAspect="1" noChangeArrowheads="1"/>
                    </pic:cNvPicPr>
                  </pic:nvPicPr>
                  <pic:blipFill>
                    <a:blip r:embed="rId25" cstate="print"/>
                    <a:srcRect/>
                    <a:stretch>
                      <a:fillRect/>
                    </a:stretch>
                  </pic:blipFill>
                  <pic:spPr bwMode="auto">
                    <a:xfrm>
                      <a:off x="0" y="0"/>
                      <a:ext cx="1304290" cy="389890"/>
                    </a:xfrm>
                    <a:prstGeom prst="rect">
                      <a:avLst/>
                    </a:prstGeom>
                    <a:noFill/>
                    <a:ln w="9525">
                      <a:noFill/>
                      <a:miter lim="800000"/>
                      <a:headEnd/>
                      <a:tailEnd/>
                    </a:ln>
                  </pic:spPr>
                </pic:pic>
              </a:graphicData>
            </a:graphic>
          </wp:inline>
        </w:drawing>
      </w:r>
    </w:p>
    <w:p w:rsidR="00E71CFF" w:rsidRPr="00E71CFF" w:rsidRDefault="00E71CFF" w:rsidP="00E71CFF">
      <w:pPr>
        <w:spacing w:before="100" w:beforeAutospacing="1" w:after="100" w:afterAutospacing="1" w:line="240" w:lineRule="auto"/>
        <w:rPr>
          <w:rFonts w:ascii="Book Antiqua" w:eastAsia="Times New Roman" w:hAnsi="Book Antiqua" w:cs="Times New Roman"/>
          <w:sz w:val="20"/>
          <w:szCs w:val="20"/>
        </w:rPr>
      </w:pPr>
      <w:r w:rsidRPr="00E71CFF">
        <w:rPr>
          <w:rFonts w:ascii="Book Antiqua" w:eastAsia="Times New Roman" w:hAnsi="Book Antiqua" w:cs="Arial"/>
          <w:sz w:val="20"/>
          <w:szCs w:val="20"/>
        </w:rPr>
        <w:t>Where: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E71CFF">
        <w:rPr>
          <w:rFonts w:ascii="Book Antiqua" w:eastAsia="Times New Roman" w:hAnsi="Book Antiqua" w:cs="Arial"/>
          <w:sz w:val="20"/>
          <w:szCs w:val="20"/>
        </w:rPr>
        <w:t>F</w:t>
      </w:r>
      <w:r w:rsidRPr="00E71CFF">
        <w:rPr>
          <w:rFonts w:ascii="Book Antiqua" w:eastAsia="Times New Roman" w:hAnsi="Book Antiqua" w:cs="Arial"/>
          <w:sz w:val="20"/>
          <w:szCs w:val="20"/>
          <w:vertAlign w:val="subscript"/>
        </w:rPr>
        <w:t>o</w:t>
      </w:r>
      <w:proofErr w:type="spellEnd"/>
      <w:proofErr w:type="gramEnd"/>
      <w:r w:rsidRPr="00E71CFF">
        <w:rPr>
          <w:rFonts w:ascii="Book Antiqua" w:eastAsia="Times New Roman" w:hAnsi="Book Antiqua" w:cs="Arial"/>
          <w:sz w:val="20"/>
          <w:szCs w:val="20"/>
        </w:rPr>
        <w:t>= Fuel factor based on the ratio of 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volume to the ultimate CO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volume produced by the fuel at zero percent excess air.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0.209 = Fraction of air that is 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 percent/100.</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proofErr w:type="spellStart"/>
      <w:r w:rsidRPr="00E71CFF">
        <w:rPr>
          <w:rFonts w:ascii="Book Antiqua" w:eastAsia="Times New Roman" w:hAnsi="Book Antiqua" w:cs="Arial"/>
          <w:sz w:val="20"/>
          <w:szCs w:val="20"/>
        </w:rPr>
        <w:t>F</w:t>
      </w:r>
      <w:r w:rsidRPr="00E71CFF">
        <w:rPr>
          <w:rFonts w:ascii="Book Antiqua" w:eastAsia="Times New Roman" w:hAnsi="Book Antiqua" w:cs="Arial"/>
          <w:sz w:val="20"/>
          <w:szCs w:val="20"/>
          <w:vertAlign w:val="subscript"/>
        </w:rPr>
        <w:t>d</w:t>
      </w:r>
      <w:proofErr w:type="spellEnd"/>
      <w:r w:rsidRPr="00E71CFF">
        <w:rPr>
          <w:rFonts w:ascii="Book Antiqua" w:eastAsia="Times New Roman" w:hAnsi="Book Antiqua" w:cs="Arial"/>
          <w:sz w:val="20"/>
          <w:szCs w:val="20"/>
        </w:rPr>
        <w:t>= Ratio of the volume of dry effluent gas to the gross calorific value of the fuel from Method 19, dsm</w:t>
      </w:r>
      <w:r w:rsidRPr="00E71CFF">
        <w:rPr>
          <w:rFonts w:ascii="Book Antiqua" w:eastAsia="Times New Roman" w:hAnsi="Book Antiqua" w:cs="Arial"/>
          <w:sz w:val="20"/>
          <w:szCs w:val="20"/>
          <w:vertAlign w:val="superscript"/>
        </w:rPr>
        <w:t>3</w:t>
      </w:r>
      <w:r w:rsidRPr="00E71CFF">
        <w:rPr>
          <w:rFonts w:ascii="Book Antiqua" w:eastAsia="Times New Roman" w:hAnsi="Book Antiqua" w:cs="Arial"/>
          <w:sz w:val="20"/>
          <w:szCs w:val="20"/>
        </w:rPr>
        <w:t xml:space="preserve"> /J (dscf/10</w:t>
      </w:r>
      <w:r w:rsidRPr="00E71CFF">
        <w:rPr>
          <w:rFonts w:ascii="Book Antiqua" w:eastAsia="Times New Roman" w:hAnsi="Book Antiqua" w:cs="Arial"/>
          <w:sz w:val="20"/>
          <w:szCs w:val="20"/>
          <w:vertAlign w:val="superscript"/>
        </w:rPr>
        <w:t>6</w:t>
      </w:r>
      <w:r w:rsidRPr="00E71CFF">
        <w:rPr>
          <w:rFonts w:ascii="Book Antiqua" w:eastAsia="Times New Roman" w:hAnsi="Book Antiqua" w:cs="Arial"/>
          <w:sz w:val="20"/>
          <w:szCs w:val="20"/>
        </w:rPr>
        <w:t xml:space="preserve"> Btu).</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proofErr w:type="spellStart"/>
      <w:r w:rsidRPr="00E71CFF">
        <w:rPr>
          <w:rFonts w:ascii="Book Antiqua" w:eastAsia="Times New Roman" w:hAnsi="Book Antiqua" w:cs="Arial"/>
          <w:sz w:val="20"/>
          <w:szCs w:val="20"/>
        </w:rPr>
        <w:t>F</w:t>
      </w:r>
      <w:r w:rsidRPr="00E71CFF">
        <w:rPr>
          <w:rFonts w:ascii="Book Antiqua" w:eastAsia="Times New Roman" w:hAnsi="Book Antiqua" w:cs="Arial"/>
          <w:sz w:val="20"/>
          <w:szCs w:val="20"/>
          <w:vertAlign w:val="subscript"/>
        </w:rPr>
        <w:t>c</w:t>
      </w:r>
      <w:proofErr w:type="spellEnd"/>
      <w:r w:rsidRPr="00E71CFF">
        <w:rPr>
          <w:rFonts w:ascii="Book Antiqua" w:eastAsia="Times New Roman" w:hAnsi="Book Antiqua" w:cs="Arial"/>
          <w:sz w:val="20"/>
          <w:szCs w:val="20"/>
        </w:rPr>
        <w:t>= Ratio of the volume of CO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produced to the gross calorific value of the fuel from Method 19, dsm</w:t>
      </w:r>
      <w:r w:rsidRPr="00E71CFF">
        <w:rPr>
          <w:rFonts w:ascii="Book Antiqua" w:eastAsia="Times New Roman" w:hAnsi="Book Antiqua" w:cs="Arial"/>
          <w:sz w:val="20"/>
          <w:szCs w:val="20"/>
          <w:vertAlign w:val="superscript"/>
        </w:rPr>
        <w:t>3</w:t>
      </w:r>
      <w:r w:rsidRPr="00E71CFF">
        <w:rPr>
          <w:rFonts w:ascii="Book Antiqua" w:eastAsia="Times New Roman" w:hAnsi="Book Antiqua" w:cs="Arial"/>
          <w:sz w:val="20"/>
          <w:szCs w:val="20"/>
        </w:rPr>
        <w:t xml:space="preserve"> /J (dscf/10</w:t>
      </w:r>
      <w:r w:rsidRPr="00E71CFF">
        <w:rPr>
          <w:rFonts w:ascii="Book Antiqua" w:eastAsia="Times New Roman" w:hAnsi="Book Antiqua" w:cs="Arial"/>
          <w:sz w:val="20"/>
          <w:szCs w:val="20"/>
          <w:vertAlign w:val="superscript"/>
        </w:rPr>
        <w:t>6</w:t>
      </w:r>
      <w:r w:rsidRPr="00E71CFF">
        <w:rPr>
          <w:rFonts w:ascii="Book Antiqua" w:eastAsia="Times New Roman" w:hAnsi="Book Antiqua" w:cs="Arial"/>
          <w:sz w:val="20"/>
          <w:szCs w:val="20"/>
        </w:rPr>
        <w:t xml:space="preserve"> Btu).</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(ii) Calculate the CO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correction factor for correcting measurement data to 15 percent 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 as follows:</w:t>
      </w:r>
    </w:p>
    <w:p w:rsidR="00E71CFF" w:rsidRPr="00E71CFF" w:rsidRDefault="00E71CFF" w:rsidP="00E71CFF">
      <w:pPr>
        <w:spacing w:after="240" w:line="240" w:lineRule="auto"/>
        <w:rPr>
          <w:rFonts w:ascii="Book Antiqua" w:eastAsia="Times New Roman" w:hAnsi="Book Antiqua" w:cs="Arial"/>
          <w:sz w:val="20"/>
          <w:szCs w:val="20"/>
        </w:rPr>
      </w:pPr>
      <w:r w:rsidRPr="00E71CFF">
        <w:rPr>
          <w:rFonts w:ascii="Book Antiqua" w:eastAsia="Times New Roman" w:hAnsi="Book Antiqua" w:cs="Arial"/>
          <w:noProof/>
          <w:sz w:val="20"/>
          <w:szCs w:val="20"/>
        </w:rPr>
        <w:drawing>
          <wp:inline distT="0" distB="0" distL="0" distR="0">
            <wp:extent cx="1264285" cy="381635"/>
            <wp:effectExtent l="19050" t="0" r="0" b="0"/>
            <wp:docPr id="5" name="Picture 5" descr="http://www.access.gpo.gov/ecfr/graphics/er11jy06.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ccess.gpo.gov/ecfr/graphics/er11jy06.004.gif"/>
                    <pic:cNvPicPr>
                      <a:picLocks noChangeAspect="1" noChangeArrowheads="1"/>
                    </pic:cNvPicPr>
                  </pic:nvPicPr>
                  <pic:blipFill>
                    <a:blip r:embed="rId26" cstate="print"/>
                    <a:srcRect/>
                    <a:stretch>
                      <a:fillRect/>
                    </a:stretch>
                  </pic:blipFill>
                  <pic:spPr bwMode="auto">
                    <a:xfrm>
                      <a:off x="0" y="0"/>
                      <a:ext cx="1264285" cy="381635"/>
                    </a:xfrm>
                    <a:prstGeom prst="rect">
                      <a:avLst/>
                    </a:prstGeom>
                    <a:noFill/>
                    <a:ln w="9525">
                      <a:noFill/>
                      <a:miter lim="800000"/>
                      <a:headEnd/>
                      <a:tailEnd/>
                    </a:ln>
                  </pic:spPr>
                </pic:pic>
              </a:graphicData>
            </a:graphic>
          </wp:inline>
        </w:drawing>
      </w:r>
    </w:p>
    <w:p w:rsidR="00E71CFF" w:rsidRPr="00E71CFF" w:rsidRDefault="00E71CFF" w:rsidP="00E71CFF">
      <w:pPr>
        <w:spacing w:before="100" w:beforeAutospacing="1" w:after="100" w:afterAutospacing="1" w:line="240" w:lineRule="auto"/>
        <w:rPr>
          <w:rFonts w:ascii="Book Antiqua" w:eastAsia="Times New Roman" w:hAnsi="Book Antiqua" w:cs="Times New Roman"/>
          <w:sz w:val="20"/>
          <w:szCs w:val="20"/>
        </w:rPr>
      </w:pPr>
      <w:r w:rsidRPr="00E71CFF">
        <w:rPr>
          <w:rFonts w:ascii="Book Antiqua" w:eastAsia="Times New Roman" w:hAnsi="Book Antiqua" w:cs="Arial"/>
          <w:sz w:val="20"/>
          <w:szCs w:val="20"/>
        </w:rPr>
        <w:t>Where: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X</w:t>
      </w:r>
      <w:r w:rsidRPr="00E71CFF">
        <w:rPr>
          <w:rFonts w:ascii="Book Antiqua" w:eastAsia="Times New Roman" w:hAnsi="Book Antiqua" w:cs="Arial"/>
          <w:sz w:val="20"/>
          <w:szCs w:val="20"/>
          <w:vertAlign w:val="subscript"/>
        </w:rPr>
        <w:t>CO2</w:t>
      </w:r>
      <w:r w:rsidRPr="00E71CFF">
        <w:rPr>
          <w:rFonts w:ascii="Book Antiqua" w:eastAsia="Times New Roman" w:hAnsi="Book Antiqua" w:cs="Arial"/>
          <w:sz w:val="20"/>
          <w:szCs w:val="20"/>
        </w:rPr>
        <w:t>= CO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correction factor, percent.</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proofErr w:type="gramStart"/>
      <w:r w:rsidRPr="00E71CFF">
        <w:rPr>
          <w:rFonts w:ascii="Book Antiqua" w:eastAsia="Times New Roman" w:hAnsi="Book Antiqua" w:cs="Arial"/>
          <w:sz w:val="20"/>
          <w:szCs w:val="20"/>
        </w:rPr>
        <w:t>5.9 = 20.9 percent 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−15 percent 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 the defined 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correction value, percent.</w:t>
      </w:r>
      <w:proofErr w:type="gramEnd"/>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(iii) Calculate the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and</w:t>
      </w:r>
      <w:proofErr w:type="spellEnd"/>
      <w:r w:rsidRPr="00E71CFF">
        <w:rPr>
          <w:rFonts w:ascii="Book Antiqua" w:eastAsia="Times New Roman" w:hAnsi="Book Antiqua" w:cs="Arial"/>
          <w:sz w:val="20"/>
          <w:szCs w:val="20"/>
        </w:rPr>
        <w:t xml:space="preserve"> PM gas concentrations adjusted to 15 percent 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using CO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as follows:</w:t>
      </w:r>
    </w:p>
    <w:p w:rsidR="00E71CFF" w:rsidRPr="00E71CFF" w:rsidRDefault="00E71CFF" w:rsidP="00E71CFF">
      <w:pPr>
        <w:spacing w:after="240" w:line="240" w:lineRule="auto"/>
        <w:rPr>
          <w:rFonts w:ascii="Book Antiqua" w:eastAsia="Times New Roman" w:hAnsi="Book Antiqua" w:cs="Arial"/>
          <w:sz w:val="20"/>
          <w:szCs w:val="20"/>
        </w:rPr>
      </w:pPr>
      <w:r w:rsidRPr="00E71CFF">
        <w:rPr>
          <w:rFonts w:ascii="Book Antiqua" w:eastAsia="Times New Roman" w:hAnsi="Book Antiqua" w:cs="Arial"/>
          <w:noProof/>
          <w:sz w:val="20"/>
          <w:szCs w:val="20"/>
        </w:rPr>
        <w:drawing>
          <wp:inline distT="0" distB="0" distL="0" distR="0">
            <wp:extent cx="1494790" cy="389890"/>
            <wp:effectExtent l="19050" t="0" r="0" b="0"/>
            <wp:docPr id="6" name="Picture 6" descr="http://www.access.gpo.gov/ecfr/graphics/er11jy06.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ccess.gpo.gov/ecfr/graphics/er11jy06.005.gif"/>
                    <pic:cNvPicPr>
                      <a:picLocks noChangeAspect="1" noChangeArrowheads="1"/>
                    </pic:cNvPicPr>
                  </pic:nvPicPr>
                  <pic:blipFill>
                    <a:blip r:embed="rId27" cstate="print"/>
                    <a:srcRect/>
                    <a:stretch>
                      <a:fillRect/>
                    </a:stretch>
                  </pic:blipFill>
                  <pic:spPr bwMode="auto">
                    <a:xfrm>
                      <a:off x="0" y="0"/>
                      <a:ext cx="1494790" cy="389890"/>
                    </a:xfrm>
                    <a:prstGeom prst="rect">
                      <a:avLst/>
                    </a:prstGeom>
                    <a:noFill/>
                    <a:ln w="9525">
                      <a:noFill/>
                      <a:miter lim="800000"/>
                      <a:headEnd/>
                      <a:tailEnd/>
                    </a:ln>
                  </pic:spPr>
                </pic:pic>
              </a:graphicData>
            </a:graphic>
          </wp:inline>
        </w:drawing>
      </w:r>
    </w:p>
    <w:p w:rsidR="00E71CFF" w:rsidRPr="00E71CFF" w:rsidRDefault="00E71CFF" w:rsidP="00E71CFF">
      <w:pPr>
        <w:spacing w:before="100" w:beforeAutospacing="1" w:after="100" w:afterAutospacing="1" w:line="240" w:lineRule="auto"/>
        <w:rPr>
          <w:rFonts w:ascii="Book Antiqua" w:eastAsia="Times New Roman" w:hAnsi="Book Antiqua" w:cs="Times New Roman"/>
          <w:sz w:val="20"/>
          <w:szCs w:val="20"/>
        </w:rPr>
      </w:pPr>
      <w:r w:rsidRPr="00E71CFF">
        <w:rPr>
          <w:rFonts w:ascii="Book Antiqua" w:eastAsia="Times New Roman" w:hAnsi="Book Antiqua" w:cs="Arial"/>
          <w:sz w:val="20"/>
          <w:szCs w:val="20"/>
        </w:rPr>
        <w:t>Where: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proofErr w:type="spellStart"/>
      <w:r w:rsidRPr="00E71CFF">
        <w:rPr>
          <w:rFonts w:ascii="Book Antiqua" w:eastAsia="Times New Roman" w:hAnsi="Book Antiqua" w:cs="Arial"/>
          <w:sz w:val="20"/>
          <w:szCs w:val="20"/>
        </w:rPr>
        <w:t>C</w:t>
      </w:r>
      <w:r w:rsidRPr="00E71CFF">
        <w:rPr>
          <w:rFonts w:ascii="Book Antiqua" w:eastAsia="Times New Roman" w:hAnsi="Book Antiqua" w:cs="Arial"/>
          <w:sz w:val="20"/>
          <w:szCs w:val="20"/>
          <w:vertAlign w:val="subscript"/>
        </w:rPr>
        <w:t>adj</w:t>
      </w:r>
      <w:proofErr w:type="spellEnd"/>
      <w:r w:rsidRPr="00E71CFF">
        <w:rPr>
          <w:rFonts w:ascii="Book Antiqua" w:eastAsia="Times New Roman" w:hAnsi="Book Antiqua" w:cs="Arial"/>
          <w:sz w:val="20"/>
          <w:szCs w:val="20"/>
        </w:rPr>
        <w:t xml:space="preserve">= Calculated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or</w:t>
      </w:r>
      <w:proofErr w:type="spellEnd"/>
      <w:r w:rsidRPr="00E71CFF">
        <w:rPr>
          <w:rFonts w:ascii="Book Antiqua" w:eastAsia="Times New Roman" w:hAnsi="Book Antiqua" w:cs="Arial"/>
          <w:sz w:val="20"/>
          <w:szCs w:val="20"/>
        </w:rPr>
        <w:t xml:space="preserve"> PM concentration adjusted to 15 percent 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proofErr w:type="spellStart"/>
      <w:r w:rsidRPr="00E71CFF">
        <w:rPr>
          <w:rFonts w:ascii="Book Antiqua" w:eastAsia="Times New Roman" w:hAnsi="Book Antiqua" w:cs="Arial"/>
          <w:sz w:val="20"/>
          <w:szCs w:val="20"/>
        </w:rPr>
        <w:t>C</w:t>
      </w:r>
      <w:r w:rsidRPr="00E71CFF">
        <w:rPr>
          <w:rFonts w:ascii="Book Antiqua" w:eastAsia="Times New Roman" w:hAnsi="Book Antiqua" w:cs="Arial"/>
          <w:sz w:val="20"/>
          <w:szCs w:val="20"/>
          <w:vertAlign w:val="subscript"/>
        </w:rPr>
        <w:t>d</w:t>
      </w:r>
      <w:proofErr w:type="spellEnd"/>
      <w:r w:rsidRPr="00E71CFF">
        <w:rPr>
          <w:rFonts w:ascii="Book Antiqua" w:eastAsia="Times New Roman" w:hAnsi="Book Antiqua" w:cs="Arial"/>
          <w:sz w:val="20"/>
          <w:szCs w:val="20"/>
        </w:rPr>
        <w:t xml:space="preserve">= Measured concentration of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or</w:t>
      </w:r>
      <w:proofErr w:type="spellEnd"/>
      <w:r w:rsidRPr="00E71CFF">
        <w:rPr>
          <w:rFonts w:ascii="Book Antiqua" w:eastAsia="Times New Roman" w:hAnsi="Book Antiqua" w:cs="Arial"/>
          <w:sz w:val="20"/>
          <w:szCs w:val="20"/>
        </w:rPr>
        <w:t xml:space="preserve"> PM, uncorrected.</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%CO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 Measured CO</w:t>
      </w:r>
      <w:r w:rsidRPr="00E71CFF">
        <w:rPr>
          <w:rFonts w:ascii="Book Antiqua" w:eastAsia="Times New Roman" w:hAnsi="Book Antiqua" w:cs="Arial"/>
          <w:sz w:val="20"/>
          <w:szCs w:val="20"/>
          <w:vertAlign w:val="subscript"/>
        </w:rPr>
        <w:t>2</w:t>
      </w:r>
      <w:r w:rsidRPr="00E71CFF">
        <w:rPr>
          <w:rFonts w:ascii="Book Antiqua" w:eastAsia="Times New Roman" w:hAnsi="Book Antiqua" w:cs="Arial"/>
          <w:sz w:val="20"/>
          <w:szCs w:val="20"/>
        </w:rPr>
        <w:t>concentration, dry basis, percent.</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(e) To determine compliance with the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mass</w:t>
      </w:r>
      <w:proofErr w:type="spellEnd"/>
      <w:r w:rsidRPr="00E71CFF">
        <w:rPr>
          <w:rFonts w:ascii="Book Antiqua" w:eastAsia="Times New Roman" w:hAnsi="Book Antiqua" w:cs="Arial"/>
          <w:sz w:val="20"/>
          <w:szCs w:val="20"/>
        </w:rPr>
        <w:t xml:space="preserve"> per unit output emission limitation, convert the concentration of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in</w:t>
      </w:r>
      <w:proofErr w:type="spellEnd"/>
      <w:r w:rsidRPr="00E71CFF">
        <w:rPr>
          <w:rFonts w:ascii="Book Antiqua" w:eastAsia="Times New Roman" w:hAnsi="Book Antiqua" w:cs="Arial"/>
          <w:sz w:val="20"/>
          <w:szCs w:val="20"/>
        </w:rPr>
        <w:t xml:space="preserve"> the engine exhaust using Equation 7 of this section:</w:t>
      </w:r>
    </w:p>
    <w:p w:rsidR="00E71CFF" w:rsidRPr="00E71CFF" w:rsidRDefault="00E71CFF" w:rsidP="00E71CFF">
      <w:pPr>
        <w:spacing w:after="240" w:line="240" w:lineRule="auto"/>
        <w:rPr>
          <w:rFonts w:ascii="Book Antiqua" w:eastAsia="Times New Roman" w:hAnsi="Book Antiqua" w:cs="Arial"/>
          <w:sz w:val="20"/>
          <w:szCs w:val="20"/>
        </w:rPr>
      </w:pPr>
      <w:r w:rsidRPr="00E71CFF">
        <w:rPr>
          <w:rFonts w:ascii="Book Antiqua" w:eastAsia="Times New Roman" w:hAnsi="Book Antiqua" w:cs="Arial"/>
          <w:noProof/>
          <w:sz w:val="20"/>
          <w:szCs w:val="20"/>
        </w:rPr>
        <w:drawing>
          <wp:inline distT="0" distB="0" distL="0" distR="0">
            <wp:extent cx="2480945" cy="365760"/>
            <wp:effectExtent l="19050" t="0" r="0" b="0"/>
            <wp:docPr id="7" name="Picture 7" descr="http://www.access.gpo.gov/ecfr/graphics/er11jy06.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ccess.gpo.gov/ecfr/graphics/er11jy06.006.gif"/>
                    <pic:cNvPicPr>
                      <a:picLocks noChangeAspect="1" noChangeArrowheads="1"/>
                    </pic:cNvPicPr>
                  </pic:nvPicPr>
                  <pic:blipFill>
                    <a:blip r:embed="rId28" cstate="print"/>
                    <a:srcRect/>
                    <a:stretch>
                      <a:fillRect/>
                    </a:stretch>
                  </pic:blipFill>
                  <pic:spPr bwMode="auto">
                    <a:xfrm>
                      <a:off x="0" y="0"/>
                      <a:ext cx="2480945" cy="365760"/>
                    </a:xfrm>
                    <a:prstGeom prst="rect">
                      <a:avLst/>
                    </a:prstGeom>
                    <a:noFill/>
                    <a:ln w="9525">
                      <a:noFill/>
                      <a:miter lim="800000"/>
                      <a:headEnd/>
                      <a:tailEnd/>
                    </a:ln>
                  </pic:spPr>
                </pic:pic>
              </a:graphicData>
            </a:graphic>
          </wp:inline>
        </w:drawing>
      </w:r>
    </w:p>
    <w:p w:rsidR="00E71CFF" w:rsidRPr="00E71CFF" w:rsidRDefault="00E71CFF" w:rsidP="00E71CFF">
      <w:pPr>
        <w:spacing w:before="100" w:beforeAutospacing="1" w:after="100" w:afterAutospacing="1" w:line="240" w:lineRule="auto"/>
        <w:rPr>
          <w:rFonts w:ascii="Book Antiqua" w:eastAsia="Times New Roman" w:hAnsi="Book Antiqua" w:cs="Times New Roman"/>
          <w:sz w:val="20"/>
          <w:szCs w:val="20"/>
        </w:rPr>
      </w:pPr>
      <w:r w:rsidRPr="00E71CFF">
        <w:rPr>
          <w:rFonts w:ascii="Book Antiqua" w:eastAsia="Times New Roman" w:hAnsi="Book Antiqua" w:cs="Arial"/>
          <w:sz w:val="20"/>
          <w:szCs w:val="20"/>
        </w:rPr>
        <w:t>Where: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ER = Emission rate in grams per KW-hour.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proofErr w:type="spellStart"/>
      <w:r w:rsidRPr="00E71CFF">
        <w:rPr>
          <w:rFonts w:ascii="Book Antiqua" w:eastAsia="Times New Roman" w:hAnsi="Book Antiqua" w:cs="Arial"/>
          <w:sz w:val="20"/>
          <w:szCs w:val="20"/>
        </w:rPr>
        <w:t>C</w:t>
      </w:r>
      <w:r w:rsidRPr="00E71CFF">
        <w:rPr>
          <w:rFonts w:ascii="Book Antiqua" w:eastAsia="Times New Roman" w:hAnsi="Book Antiqua" w:cs="Arial"/>
          <w:sz w:val="20"/>
          <w:szCs w:val="20"/>
          <w:vertAlign w:val="subscript"/>
        </w:rPr>
        <w:t>d</w:t>
      </w:r>
      <w:proofErr w:type="spellEnd"/>
      <w:r w:rsidRPr="00E71CFF">
        <w:rPr>
          <w:rFonts w:ascii="Book Antiqua" w:eastAsia="Times New Roman" w:hAnsi="Book Antiqua" w:cs="Arial"/>
          <w:sz w:val="20"/>
          <w:szCs w:val="20"/>
        </w:rPr>
        <w:t xml:space="preserve">= Measured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concentration</w:t>
      </w:r>
      <w:proofErr w:type="spellEnd"/>
      <w:r w:rsidRPr="00E71CFF">
        <w:rPr>
          <w:rFonts w:ascii="Book Antiqua" w:eastAsia="Times New Roman" w:hAnsi="Book Antiqua" w:cs="Arial"/>
          <w:sz w:val="20"/>
          <w:szCs w:val="20"/>
        </w:rPr>
        <w:t xml:space="preserve"> in ppm.</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1.912x10</w:t>
      </w:r>
      <w:r w:rsidRPr="00E71CFF">
        <w:rPr>
          <w:rFonts w:ascii="Book Antiqua" w:eastAsia="Times New Roman" w:hAnsi="Book Antiqua" w:cs="Arial"/>
          <w:sz w:val="20"/>
          <w:szCs w:val="20"/>
          <w:vertAlign w:val="superscript"/>
        </w:rPr>
        <w:t>−3</w:t>
      </w:r>
      <w:r w:rsidRPr="00E71CFF">
        <w:rPr>
          <w:rFonts w:ascii="Book Antiqua" w:eastAsia="Times New Roman" w:hAnsi="Book Antiqua" w:cs="Arial"/>
          <w:sz w:val="20"/>
          <w:szCs w:val="20"/>
        </w:rPr>
        <w:t xml:space="preserve">= Conversion constant for ppm </w:t>
      </w:r>
      <w:proofErr w:type="spellStart"/>
      <w:r w:rsidRPr="00E71CFF">
        <w:rPr>
          <w:rFonts w:ascii="Book Antiqua" w:eastAsia="Times New Roman" w:hAnsi="Book Antiqua" w:cs="Arial"/>
          <w:sz w:val="20"/>
          <w:szCs w:val="20"/>
        </w:rPr>
        <w:t>NO</w:t>
      </w:r>
      <w:r w:rsidRPr="00E71CFF">
        <w:rPr>
          <w:rFonts w:ascii="Book Antiqua" w:eastAsia="Times New Roman" w:hAnsi="Book Antiqua" w:cs="Arial"/>
          <w:sz w:val="20"/>
          <w:szCs w:val="20"/>
          <w:vertAlign w:val="subscript"/>
        </w:rPr>
        <w:t>X</w:t>
      </w:r>
      <w:r w:rsidRPr="00E71CFF">
        <w:rPr>
          <w:rFonts w:ascii="Book Antiqua" w:eastAsia="Times New Roman" w:hAnsi="Book Antiqua" w:cs="Arial"/>
          <w:sz w:val="20"/>
          <w:szCs w:val="20"/>
        </w:rPr>
        <w:t>to</w:t>
      </w:r>
      <w:proofErr w:type="spellEnd"/>
      <w:r w:rsidRPr="00E71CFF">
        <w:rPr>
          <w:rFonts w:ascii="Book Antiqua" w:eastAsia="Times New Roman" w:hAnsi="Book Antiqua" w:cs="Arial"/>
          <w:sz w:val="20"/>
          <w:szCs w:val="20"/>
        </w:rPr>
        <w:t xml:space="preserve"> grams per standard cubic meter at 25 degrees Celsius.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Q = Stack gas volumetric flow rate, in standard cubic meter per hour.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T = Time of test run, in hours.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KW-hour = Brake work of the engine, in KW-hour.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(f) To determine compliance with the PM mass per unit output emission limitation, convert the concentration of PM in the engine exhaust using Equation 8 of this section:</w:t>
      </w:r>
    </w:p>
    <w:p w:rsidR="00E71CFF" w:rsidRPr="00E71CFF" w:rsidRDefault="00E71CFF" w:rsidP="00E71CFF">
      <w:pPr>
        <w:spacing w:after="240" w:line="240" w:lineRule="auto"/>
        <w:rPr>
          <w:rFonts w:ascii="Book Antiqua" w:eastAsia="Times New Roman" w:hAnsi="Book Antiqua" w:cs="Arial"/>
          <w:sz w:val="20"/>
          <w:szCs w:val="20"/>
        </w:rPr>
      </w:pPr>
      <w:r w:rsidRPr="00E71CFF">
        <w:rPr>
          <w:rFonts w:ascii="Book Antiqua" w:eastAsia="Times New Roman" w:hAnsi="Book Antiqua" w:cs="Arial"/>
          <w:noProof/>
          <w:sz w:val="20"/>
          <w:szCs w:val="20"/>
        </w:rPr>
        <w:drawing>
          <wp:inline distT="0" distB="0" distL="0" distR="0">
            <wp:extent cx="1717675" cy="365760"/>
            <wp:effectExtent l="19050" t="0" r="0" b="0"/>
            <wp:docPr id="8" name="Picture 8" descr="http://www.access.gpo.gov/ecfr/graphics/er11jy06.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ccess.gpo.gov/ecfr/graphics/er11jy06.007.gif"/>
                    <pic:cNvPicPr>
                      <a:picLocks noChangeAspect="1" noChangeArrowheads="1"/>
                    </pic:cNvPicPr>
                  </pic:nvPicPr>
                  <pic:blipFill>
                    <a:blip r:embed="rId29" cstate="print"/>
                    <a:srcRect/>
                    <a:stretch>
                      <a:fillRect/>
                    </a:stretch>
                  </pic:blipFill>
                  <pic:spPr bwMode="auto">
                    <a:xfrm>
                      <a:off x="0" y="0"/>
                      <a:ext cx="1717675" cy="365760"/>
                    </a:xfrm>
                    <a:prstGeom prst="rect">
                      <a:avLst/>
                    </a:prstGeom>
                    <a:noFill/>
                    <a:ln w="9525">
                      <a:noFill/>
                      <a:miter lim="800000"/>
                      <a:headEnd/>
                      <a:tailEnd/>
                    </a:ln>
                  </pic:spPr>
                </pic:pic>
              </a:graphicData>
            </a:graphic>
          </wp:inline>
        </w:drawing>
      </w:r>
    </w:p>
    <w:p w:rsidR="00E71CFF" w:rsidRPr="00E71CFF" w:rsidRDefault="00E71CFF" w:rsidP="00E71CFF">
      <w:pPr>
        <w:spacing w:before="100" w:beforeAutospacing="1" w:after="100" w:afterAutospacing="1" w:line="240" w:lineRule="auto"/>
        <w:rPr>
          <w:rFonts w:ascii="Book Antiqua" w:eastAsia="Times New Roman" w:hAnsi="Book Antiqua" w:cs="Times New Roman"/>
          <w:sz w:val="20"/>
          <w:szCs w:val="20"/>
        </w:rPr>
      </w:pPr>
      <w:r w:rsidRPr="00E71CFF">
        <w:rPr>
          <w:rFonts w:ascii="Book Antiqua" w:eastAsia="Times New Roman" w:hAnsi="Book Antiqua" w:cs="Arial"/>
          <w:sz w:val="20"/>
          <w:szCs w:val="20"/>
        </w:rPr>
        <w:t>Where: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ER = Emission rate in grams per KW-hour.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proofErr w:type="spellStart"/>
      <w:r w:rsidRPr="00E71CFF">
        <w:rPr>
          <w:rFonts w:ascii="Book Antiqua" w:eastAsia="Times New Roman" w:hAnsi="Book Antiqua" w:cs="Arial"/>
          <w:sz w:val="20"/>
          <w:szCs w:val="20"/>
        </w:rPr>
        <w:t>C</w:t>
      </w:r>
      <w:r w:rsidRPr="00E71CFF">
        <w:rPr>
          <w:rFonts w:ascii="Book Antiqua" w:eastAsia="Times New Roman" w:hAnsi="Book Antiqua" w:cs="Arial"/>
          <w:sz w:val="20"/>
          <w:szCs w:val="20"/>
          <w:vertAlign w:val="subscript"/>
        </w:rPr>
        <w:t>adj</w:t>
      </w:r>
      <w:proofErr w:type="spellEnd"/>
      <w:r w:rsidRPr="00E71CFF">
        <w:rPr>
          <w:rFonts w:ascii="Book Antiqua" w:eastAsia="Times New Roman" w:hAnsi="Book Antiqua" w:cs="Arial"/>
          <w:sz w:val="20"/>
          <w:szCs w:val="20"/>
        </w:rPr>
        <w:t>= Calculated PM concentration in grams per standard cubic meter.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Q = Stack gas volumetric flow rate, in standard cubic meter per hour.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T = Time of test run, in hours.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KW-hour = Energy output of the engine, in KW.</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Notification, Reports, and Records for Owners and Operators</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60.4214   </w:t>
      </w:r>
      <w:proofErr w:type="gramStart"/>
      <w:r w:rsidRPr="00E71CFF">
        <w:rPr>
          <w:rFonts w:ascii="Book Antiqua" w:eastAsia="Times New Roman" w:hAnsi="Book Antiqua" w:cs="Arial"/>
          <w:b/>
          <w:bCs/>
          <w:sz w:val="20"/>
          <w:szCs w:val="20"/>
        </w:rPr>
        <w:t>What</w:t>
      </w:r>
      <w:proofErr w:type="gramEnd"/>
      <w:r w:rsidRPr="00E71CFF">
        <w:rPr>
          <w:rFonts w:ascii="Book Antiqua" w:eastAsia="Times New Roman" w:hAnsi="Book Antiqua" w:cs="Arial"/>
          <w:b/>
          <w:bCs/>
          <w:sz w:val="20"/>
          <w:szCs w:val="20"/>
        </w:rPr>
        <w:t xml:space="preserve"> are my notification, reporting, and recordkeeping requirements if I am an owner or operator of a stationary CI internal combustion engine?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(a) Owners and operators of non-emergency stationary CI ICE that are greater than 2,237 KW (3,000 HP), or have a displacement of greater than or equal to 10 liters per cylinder, or are pre-2007 model year engines that are greater than 130 KW (175 HP) and not certified, must meet the requirements of paragraphs (a</w:t>
      </w:r>
      <w:proofErr w:type="gramStart"/>
      <w:r w:rsidRPr="00E71CFF">
        <w:rPr>
          <w:rFonts w:ascii="Book Antiqua" w:eastAsia="Times New Roman" w:hAnsi="Book Antiqua" w:cs="Arial"/>
          <w:sz w:val="20"/>
          <w:szCs w:val="20"/>
        </w:rPr>
        <w:t>)(</w:t>
      </w:r>
      <w:proofErr w:type="gramEnd"/>
      <w:r w:rsidRPr="00E71CFF">
        <w:rPr>
          <w:rFonts w:ascii="Book Antiqua" w:eastAsia="Times New Roman" w:hAnsi="Book Antiqua" w:cs="Arial"/>
          <w:sz w:val="20"/>
          <w:szCs w:val="20"/>
        </w:rPr>
        <w:t>1) and (2)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(1) Submit an initial notification as required in §60.7(a</w:t>
      </w:r>
      <w:proofErr w:type="gramStart"/>
      <w:r w:rsidRPr="00E71CFF">
        <w:rPr>
          <w:rFonts w:ascii="Book Antiqua" w:eastAsia="Times New Roman" w:hAnsi="Book Antiqua" w:cs="Arial"/>
          <w:sz w:val="20"/>
          <w:szCs w:val="20"/>
        </w:rPr>
        <w:t>)(</w:t>
      </w:r>
      <w:proofErr w:type="gramEnd"/>
      <w:r w:rsidRPr="00E71CFF">
        <w:rPr>
          <w:rFonts w:ascii="Book Antiqua" w:eastAsia="Times New Roman" w:hAnsi="Book Antiqua" w:cs="Arial"/>
          <w:sz w:val="20"/>
          <w:szCs w:val="20"/>
        </w:rPr>
        <w:t>1). The notification must include the information in paragraphs (a</w:t>
      </w:r>
      <w:proofErr w:type="gramStart"/>
      <w:r w:rsidRPr="00E71CFF">
        <w:rPr>
          <w:rFonts w:ascii="Book Antiqua" w:eastAsia="Times New Roman" w:hAnsi="Book Antiqua" w:cs="Arial"/>
          <w:sz w:val="20"/>
          <w:szCs w:val="20"/>
        </w:rPr>
        <w:t>)(</w:t>
      </w:r>
      <w:proofErr w:type="gramEnd"/>
      <w:r w:rsidRPr="00E71CFF">
        <w:rPr>
          <w:rFonts w:ascii="Book Antiqua" w:eastAsia="Times New Roman" w:hAnsi="Book Antiqua" w:cs="Arial"/>
          <w:sz w:val="20"/>
          <w:szCs w:val="20"/>
        </w:rPr>
        <w:t>1)(</w:t>
      </w:r>
      <w:proofErr w:type="spellStart"/>
      <w:r w:rsidRPr="00E71CFF">
        <w:rPr>
          <w:rFonts w:ascii="Book Antiqua" w:eastAsia="Times New Roman" w:hAnsi="Book Antiqua" w:cs="Arial"/>
          <w:sz w:val="20"/>
          <w:szCs w:val="20"/>
        </w:rPr>
        <w:t>i</w:t>
      </w:r>
      <w:proofErr w:type="spellEnd"/>
      <w:r w:rsidRPr="00E71CFF">
        <w:rPr>
          <w:rFonts w:ascii="Book Antiqua" w:eastAsia="Times New Roman" w:hAnsi="Book Antiqua" w:cs="Arial"/>
          <w:sz w:val="20"/>
          <w:szCs w:val="20"/>
        </w:rPr>
        <w:t>) through (v)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w:t>
      </w:r>
      <w:proofErr w:type="spellStart"/>
      <w:r w:rsidRPr="00E71CFF">
        <w:rPr>
          <w:rFonts w:ascii="Book Antiqua" w:eastAsia="Times New Roman" w:hAnsi="Book Antiqua" w:cs="Arial"/>
          <w:sz w:val="20"/>
          <w:szCs w:val="20"/>
        </w:rPr>
        <w:t>i</w:t>
      </w:r>
      <w:proofErr w:type="spellEnd"/>
      <w:r w:rsidRPr="00E71CFF">
        <w:rPr>
          <w:rFonts w:ascii="Book Antiqua" w:eastAsia="Times New Roman" w:hAnsi="Book Antiqua" w:cs="Arial"/>
          <w:sz w:val="20"/>
          <w:szCs w:val="20"/>
        </w:rPr>
        <w:t>) Name and address of the owner or operator;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(ii) The address of the affected source;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(iii) Engine information including make, model, engine family, serial number, model year, maximum engine power, and engine displacement;</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proofErr w:type="gramStart"/>
      <w:r w:rsidRPr="00E71CFF">
        <w:rPr>
          <w:rFonts w:ascii="Book Antiqua" w:eastAsia="Times New Roman" w:hAnsi="Book Antiqua" w:cs="Arial"/>
          <w:sz w:val="20"/>
          <w:szCs w:val="20"/>
        </w:rPr>
        <w:t>(iv) Emission</w:t>
      </w:r>
      <w:proofErr w:type="gramEnd"/>
      <w:r w:rsidRPr="00E71CFF">
        <w:rPr>
          <w:rFonts w:ascii="Book Antiqua" w:eastAsia="Times New Roman" w:hAnsi="Book Antiqua" w:cs="Arial"/>
          <w:sz w:val="20"/>
          <w:szCs w:val="20"/>
        </w:rPr>
        <w:t xml:space="preserve"> control equipment; and</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(v) Fuel used.</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(2) Keep records of the information in paragraphs (a</w:t>
      </w:r>
      <w:proofErr w:type="gramStart"/>
      <w:r w:rsidRPr="00E71CFF">
        <w:rPr>
          <w:rFonts w:ascii="Book Antiqua" w:eastAsia="Times New Roman" w:hAnsi="Book Antiqua" w:cs="Arial"/>
          <w:sz w:val="20"/>
          <w:szCs w:val="20"/>
        </w:rPr>
        <w:t>)(</w:t>
      </w:r>
      <w:proofErr w:type="gramEnd"/>
      <w:r w:rsidRPr="00E71CFF">
        <w:rPr>
          <w:rFonts w:ascii="Book Antiqua" w:eastAsia="Times New Roman" w:hAnsi="Book Antiqua" w:cs="Arial"/>
          <w:sz w:val="20"/>
          <w:szCs w:val="20"/>
        </w:rPr>
        <w:t>2)(</w:t>
      </w:r>
      <w:proofErr w:type="spellStart"/>
      <w:r w:rsidRPr="00E71CFF">
        <w:rPr>
          <w:rFonts w:ascii="Book Antiqua" w:eastAsia="Times New Roman" w:hAnsi="Book Antiqua" w:cs="Arial"/>
          <w:sz w:val="20"/>
          <w:szCs w:val="20"/>
        </w:rPr>
        <w:t>i</w:t>
      </w:r>
      <w:proofErr w:type="spellEnd"/>
      <w:r w:rsidRPr="00E71CFF">
        <w:rPr>
          <w:rFonts w:ascii="Book Antiqua" w:eastAsia="Times New Roman" w:hAnsi="Book Antiqua" w:cs="Arial"/>
          <w:sz w:val="20"/>
          <w:szCs w:val="20"/>
        </w:rPr>
        <w:t>) through (iv) of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w:t>
      </w:r>
      <w:proofErr w:type="spellStart"/>
      <w:r w:rsidRPr="00E71CFF">
        <w:rPr>
          <w:rFonts w:ascii="Book Antiqua" w:eastAsia="Times New Roman" w:hAnsi="Book Antiqua" w:cs="Arial"/>
          <w:sz w:val="20"/>
          <w:szCs w:val="20"/>
        </w:rPr>
        <w:t>i</w:t>
      </w:r>
      <w:proofErr w:type="spellEnd"/>
      <w:r w:rsidRPr="00E71CFF">
        <w:rPr>
          <w:rFonts w:ascii="Book Antiqua" w:eastAsia="Times New Roman" w:hAnsi="Book Antiqua" w:cs="Arial"/>
          <w:sz w:val="20"/>
          <w:szCs w:val="20"/>
        </w:rPr>
        <w:t>) All notifications submitted to comply with this subpart and all documentation supporting any notification.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(ii) Maintenance conducted on the engine.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(iii) If the stationary CI internal combustion is a certified engine, documentation from the manufacturer that the engine is certified to meet the emission standards.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proofErr w:type="gramStart"/>
      <w:r w:rsidRPr="00E71CFF">
        <w:rPr>
          <w:rFonts w:ascii="Book Antiqua" w:eastAsia="Times New Roman" w:hAnsi="Book Antiqua" w:cs="Arial"/>
          <w:sz w:val="20"/>
          <w:szCs w:val="20"/>
        </w:rPr>
        <w:t>(iv) If</w:t>
      </w:r>
      <w:proofErr w:type="gramEnd"/>
      <w:r w:rsidRPr="00E71CFF">
        <w:rPr>
          <w:rFonts w:ascii="Book Antiqua" w:eastAsia="Times New Roman" w:hAnsi="Book Antiqua" w:cs="Arial"/>
          <w:sz w:val="20"/>
          <w:szCs w:val="20"/>
        </w:rPr>
        <w:t xml:space="preserve"> the stationary CI internal combustion is not a certified engine, documentation that the engine meets the emission standards.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(b) If the stationary CI internal combustion engine is an emergency stationary internal combustion engine, the owner or operator is not required to submit an initial notification. Starting with the model years in table 5 to this subpart, if the emergency engine does not meet the standards applicable to non-emergency engines in the applicable model year, the owner or operator must keep records of the operation of the engine in emergency and non-emergency service that are recorded through the non-resettable hour meter. The owner must record the time of operation of the engine and the reason the engine was in operation during that time.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(c) If the stationary CI internal combustion engine is equipped with a diesel particulate filter, the owner or operator must keep records of any corrective action taken after the backpressure monitor has notified the owner or operator that the high backpressure limit of the engine is approached.</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Special Requirements</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60.4215   What requirements must I meet for engines used in Guam, American Samoa, or the Commonwealth of the Northern Mariana Islands?</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30" w:history="1">
        <w:r w:rsidR="00E71CFF" w:rsidRPr="00E71CFF">
          <w:rPr>
            <w:rFonts w:ascii="Book Antiqua" w:eastAsia="Times New Roman" w:hAnsi="Book Antiqua" w:cs="Arial"/>
            <w:color w:val="0000FF"/>
            <w:sz w:val="20"/>
            <w:szCs w:val="20"/>
            <w:u w:val="single"/>
          </w:rPr>
          <w:t>Link to an amendment published at 76 FR 37971,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(a) Stationary CI ICE that are used in Guam, American Samoa, or the Commonwealth of the Northern Mariana Islands are required to meet the applicable emission standards in §60.4205. Non-emergency stationary CI ICE with a displacement of greater than or equal to 30 liters per cylinder, must meet the applicable emission standards in §60.4204(c).</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(b) Stationary CI ICE that are used in Guam, American Samoa, or the Commonwealth of the Northern Mariana Islands are not required to meet the fuel requirements in §60.4207.</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60.4216   </w:t>
      </w:r>
      <w:proofErr w:type="gramStart"/>
      <w:r w:rsidRPr="00E71CFF">
        <w:rPr>
          <w:rFonts w:ascii="Book Antiqua" w:eastAsia="Times New Roman" w:hAnsi="Book Antiqua" w:cs="Arial"/>
          <w:b/>
          <w:bCs/>
          <w:sz w:val="20"/>
          <w:szCs w:val="20"/>
        </w:rPr>
        <w:t>What</w:t>
      </w:r>
      <w:proofErr w:type="gramEnd"/>
      <w:r w:rsidRPr="00E71CFF">
        <w:rPr>
          <w:rFonts w:ascii="Book Antiqua" w:eastAsia="Times New Roman" w:hAnsi="Book Antiqua" w:cs="Arial"/>
          <w:b/>
          <w:bCs/>
          <w:sz w:val="20"/>
          <w:szCs w:val="20"/>
        </w:rPr>
        <w:t xml:space="preserve"> requirements must I meet for engines used in Alaska?</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31" w:history="1">
        <w:r w:rsidR="00E71CFF" w:rsidRPr="00E71CFF">
          <w:rPr>
            <w:rFonts w:ascii="Book Antiqua" w:eastAsia="Times New Roman" w:hAnsi="Book Antiqua" w:cs="Arial"/>
            <w:color w:val="0000FF"/>
            <w:sz w:val="20"/>
            <w:szCs w:val="20"/>
            <w:u w:val="single"/>
          </w:rPr>
          <w:t>Link to an amendment published at 76 FR 37971,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(a) Prior to December 1, 2010, owners and operators of stationary CI engines located in areas of Alaska not accessible by the Federal Aid Highway System should refer to 40 CFR </w:t>
      </w:r>
      <w:proofErr w:type="gramStart"/>
      <w:r w:rsidRPr="00E71CFF">
        <w:rPr>
          <w:rFonts w:ascii="Book Antiqua" w:eastAsia="Times New Roman" w:hAnsi="Book Antiqua" w:cs="Arial"/>
          <w:sz w:val="20"/>
          <w:szCs w:val="20"/>
        </w:rPr>
        <w:t>part</w:t>
      </w:r>
      <w:proofErr w:type="gramEnd"/>
      <w:r w:rsidRPr="00E71CFF">
        <w:rPr>
          <w:rFonts w:ascii="Book Antiqua" w:eastAsia="Times New Roman" w:hAnsi="Book Antiqua" w:cs="Arial"/>
          <w:sz w:val="20"/>
          <w:szCs w:val="20"/>
        </w:rPr>
        <w:t xml:space="preserve"> 69 to determine the diesel fuel requirements applicable to such engines.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(b) The Governor of Alaska may submit for EPA approval, by no later than January 11, 2008, an alternative plan for implementing the requirements of 40 CFR part 60, subpart IIII, for public-sector electrical utilities located in rural areas of Alaska not accessible by the Federal Aid Highway System. This alternative plan must be based on the requirements of section 111 of the Clean Air Act including any increased risks to human health and the environment and must also be based on the unique circumstances related to remote power generation, climatic conditions, and serious economic impacts resulting from implementation of 40 CFR </w:t>
      </w:r>
      <w:proofErr w:type="gramStart"/>
      <w:r w:rsidRPr="00E71CFF">
        <w:rPr>
          <w:rFonts w:ascii="Book Antiqua" w:eastAsia="Times New Roman" w:hAnsi="Book Antiqua" w:cs="Arial"/>
          <w:sz w:val="20"/>
          <w:szCs w:val="20"/>
        </w:rPr>
        <w:t>part</w:t>
      </w:r>
      <w:proofErr w:type="gramEnd"/>
      <w:r w:rsidRPr="00E71CFF">
        <w:rPr>
          <w:rFonts w:ascii="Book Antiqua" w:eastAsia="Times New Roman" w:hAnsi="Book Antiqua" w:cs="Arial"/>
          <w:sz w:val="20"/>
          <w:szCs w:val="20"/>
        </w:rPr>
        <w:t xml:space="preserve"> 60, subpart IIII. If EPA approves by rulemaking process an alternative plan, the provisions as approved by EPA under that plan shall apply to the diesel engines used in new stationary internal combustion engines subject to this paragraph.</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60.4217   </w:t>
      </w:r>
      <w:proofErr w:type="gramStart"/>
      <w:r w:rsidRPr="00E71CFF">
        <w:rPr>
          <w:rFonts w:ascii="Book Antiqua" w:eastAsia="Times New Roman" w:hAnsi="Book Antiqua" w:cs="Arial"/>
          <w:b/>
          <w:bCs/>
          <w:sz w:val="20"/>
          <w:szCs w:val="20"/>
        </w:rPr>
        <w:t>What</w:t>
      </w:r>
      <w:proofErr w:type="gramEnd"/>
      <w:r w:rsidRPr="00E71CFF">
        <w:rPr>
          <w:rFonts w:ascii="Book Antiqua" w:eastAsia="Times New Roman" w:hAnsi="Book Antiqua" w:cs="Arial"/>
          <w:b/>
          <w:bCs/>
          <w:sz w:val="20"/>
          <w:szCs w:val="20"/>
        </w:rPr>
        <w:t xml:space="preserve"> emission standards must I meet if I am an owner or operator of a stationary internal combustion engine using special fuels?</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32" w:history="1">
        <w:r w:rsidR="00E71CFF" w:rsidRPr="00E71CFF">
          <w:rPr>
            <w:rFonts w:ascii="Book Antiqua" w:eastAsia="Times New Roman" w:hAnsi="Book Antiqua" w:cs="Arial"/>
            <w:color w:val="0000FF"/>
            <w:sz w:val="20"/>
            <w:szCs w:val="20"/>
            <w:u w:val="single"/>
          </w:rPr>
          <w:t>Link to an amendment published at 76 FR 37972,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(a) Owners and operators of stationary CI ICE that do not use diesel fuel, or who have been given authority by the Administrator under §60.4207(d) of this subpart to use fuels that do not meet the fuel requirements of paragraphs (a) and (b) of §60.4207,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§60.4202 or §60.4203 using such fuels.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(b) [Reserved]</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General Provisions</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60.4218   </w:t>
      </w:r>
      <w:proofErr w:type="gramStart"/>
      <w:r w:rsidRPr="00E71CFF">
        <w:rPr>
          <w:rFonts w:ascii="Book Antiqua" w:eastAsia="Times New Roman" w:hAnsi="Book Antiqua" w:cs="Arial"/>
          <w:b/>
          <w:bCs/>
          <w:sz w:val="20"/>
          <w:szCs w:val="20"/>
        </w:rPr>
        <w:t>What</w:t>
      </w:r>
      <w:proofErr w:type="gramEnd"/>
      <w:r w:rsidRPr="00E71CFF">
        <w:rPr>
          <w:rFonts w:ascii="Book Antiqua" w:eastAsia="Times New Roman" w:hAnsi="Book Antiqua" w:cs="Arial"/>
          <w:b/>
          <w:bCs/>
          <w:sz w:val="20"/>
          <w:szCs w:val="20"/>
        </w:rPr>
        <w:t xml:space="preserve"> parts of the General Provisions apply to me?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Table 8 to this subpart shows which parts of the General Provisions in §§60.1 through 60.19 apply to you.</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Definitions</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60.4219   </w:t>
      </w:r>
      <w:proofErr w:type="gramStart"/>
      <w:r w:rsidRPr="00E71CFF">
        <w:rPr>
          <w:rFonts w:ascii="Book Antiqua" w:eastAsia="Times New Roman" w:hAnsi="Book Antiqua" w:cs="Arial"/>
          <w:b/>
          <w:bCs/>
          <w:sz w:val="20"/>
          <w:szCs w:val="20"/>
        </w:rPr>
        <w:t>What</w:t>
      </w:r>
      <w:proofErr w:type="gramEnd"/>
      <w:r w:rsidRPr="00E71CFF">
        <w:rPr>
          <w:rFonts w:ascii="Book Antiqua" w:eastAsia="Times New Roman" w:hAnsi="Book Antiqua" w:cs="Arial"/>
          <w:b/>
          <w:bCs/>
          <w:sz w:val="20"/>
          <w:szCs w:val="20"/>
        </w:rPr>
        <w:t xml:space="preserve"> definitions apply to this subpart?</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33" w:history="1">
        <w:r w:rsidR="00E71CFF" w:rsidRPr="00E71CFF">
          <w:rPr>
            <w:rFonts w:ascii="Book Antiqua" w:eastAsia="Times New Roman" w:hAnsi="Book Antiqua" w:cs="Arial"/>
            <w:color w:val="0000FF"/>
            <w:sz w:val="20"/>
            <w:szCs w:val="20"/>
            <w:u w:val="single"/>
          </w:rPr>
          <w:t>Link to an amendment published at 76 FR 37972, June 28, 2011.</w:t>
        </w:r>
      </w:hyperlink>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As used in this subpart, all terms not defined herein shall have the meaning given them in the CAA and in subpart A of this part.</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Combustion turbine </w:t>
      </w:r>
      <w:r w:rsidRPr="00E71CFF">
        <w:rPr>
          <w:rFonts w:ascii="Book Antiqua" w:eastAsia="Times New Roman" w:hAnsi="Book Antiqua" w:cs="Arial"/>
          <w:sz w:val="20"/>
          <w:szCs w:val="20"/>
        </w:rPr>
        <w:t>means all equipment, including but not limited to the turbine, the fuel, air, lubrication and exhaust gas systems, control systems (except emissions control equipment), and any ancillary components and sub-components comprising any simple cycle combustion turbine, any regenerative/recuperative cycle combustion turbine, the combustion turbine portion of any cogeneration cycle combustion system, or the combustion turbine portion of any combined cycle steam/electric generating system.</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Compression ignition </w:t>
      </w:r>
      <w:r w:rsidRPr="00E71CFF">
        <w:rPr>
          <w:rFonts w:ascii="Book Antiqua" w:eastAsia="Times New Roman" w:hAnsi="Book Antiqua" w:cs="Arial"/>
          <w:sz w:val="20"/>
          <w:szCs w:val="20"/>
        </w:rPr>
        <w:t>means relating to a type of stationary internal combustion engine that is not a spark ignition engine.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Diesel fuel </w:t>
      </w:r>
      <w:r w:rsidRPr="00E71CFF">
        <w:rPr>
          <w:rFonts w:ascii="Book Antiqua" w:eastAsia="Times New Roman" w:hAnsi="Book Antiqua" w:cs="Arial"/>
          <w:sz w:val="20"/>
          <w:szCs w:val="20"/>
        </w:rPr>
        <w:t>means any liquid obtained from the distillation of petroleum with a boiling point of approximately 150 to 360 degrees Celsius. One commonly used form is number 2 distillate oil.</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Diesel particulate filter </w:t>
      </w:r>
      <w:r w:rsidRPr="00E71CFF">
        <w:rPr>
          <w:rFonts w:ascii="Book Antiqua" w:eastAsia="Times New Roman" w:hAnsi="Book Antiqua" w:cs="Arial"/>
          <w:sz w:val="20"/>
          <w:szCs w:val="20"/>
        </w:rPr>
        <w:t>means an emission control technology that reduces PM emissions by trapping the particles in a flow filter substrate and periodically removes the collected particles by either physical action or by oxidizing (burning off) the particles in a process called regeneration.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Emergency stationary internal combustion engine </w:t>
      </w:r>
      <w:r w:rsidRPr="00E71CFF">
        <w:rPr>
          <w:rFonts w:ascii="Book Antiqua" w:eastAsia="Times New Roman" w:hAnsi="Book Antiqua" w:cs="Arial"/>
          <w:sz w:val="20"/>
          <w:szCs w:val="20"/>
        </w:rPr>
        <w:t>means any stationary internal combustion engine whose operation is limited to emergency situations and required testing and maintenance. Examples include stationary ICE used to produce power for critical networks or equipment (including power supplied to portions of a facility) when electric power from the local utility (or the normal power source, if the facility runs on its own power production) is interrupted, or stationary ICE used to pump water in the case of fire or flood, etc. Stationary CI ICE used to supply power to an electric grid or that supply power as part of a financial arrangement with another entity are not considered to be emergency engines.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Engine manufacturer </w:t>
      </w:r>
      <w:r w:rsidRPr="00E71CFF">
        <w:rPr>
          <w:rFonts w:ascii="Book Antiqua" w:eastAsia="Times New Roman" w:hAnsi="Book Antiqua" w:cs="Arial"/>
          <w:sz w:val="20"/>
          <w:szCs w:val="20"/>
        </w:rPr>
        <w:t>means the manufacturer of the engine. See the definition of “manufacturer” in this section.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Fire pump engine </w:t>
      </w:r>
      <w:r w:rsidRPr="00E71CFF">
        <w:rPr>
          <w:rFonts w:ascii="Book Antiqua" w:eastAsia="Times New Roman" w:hAnsi="Book Antiqua" w:cs="Arial"/>
          <w:sz w:val="20"/>
          <w:szCs w:val="20"/>
        </w:rPr>
        <w:t>means an emergency stationary internal combustion engine certified to NFPA requirements that is used to provide power to pump water for fire suppression or protection.</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Manufacturer </w:t>
      </w:r>
      <w:r w:rsidRPr="00E71CFF">
        <w:rPr>
          <w:rFonts w:ascii="Book Antiqua" w:eastAsia="Times New Roman" w:hAnsi="Book Antiqua" w:cs="Arial"/>
          <w:sz w:val="20"/>
          <w:szCs w:val="20"/>
        </w:rPr>
        <w:t>has the meaning given in section 216(1) of the Act. In general, this term includes any person who manufactures a stationary engine for sale in the United States or otherwise introduces a new stationary engine into commerce in the United States. This includes importers who import stationary engines for sale or resale.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Maximum engine power </w:t>
      </w:r>
      <w:r w:rsidRPr="00E71CFF">
        <w:rPr>
          <w:rFonts w:ascii="Book Antiqua" w:eastAsia="Times New Roman" w:hAnsi="Book Antiqua" w:cs="Arial"/>
          <w:sz w:val="20"/>
          <w:szCs w:val="20"/>
        </w:rPr>
        <w:t>means maximum engine power as defined in 40 CFR 1039.801.</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Model year </w:t>
      </w:r>
      <w:r w:rsidRPr="00E71CFF">
        <w:rPr>
          <w:rFonts w:ascii="Book Antiqua" w:eastAsia="Times New Roman" w:hAnsi="Book Antiqua" w:cs="Arial"/>
          <w:sz w:val="20"/>
          <w:szCs w:val="20"/>
        </w:rPr>
        <w:t>means either: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(1) The calendar year in which the engine was originally produced, or</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rPr>
        <w:t xml:space="preserve">(2) The annual new model production period of the engine manufacturer if it is different than the calendar year. This must include January 1 of the calendar year for which the model year is named. It may not begin before January 2 of the previous calendar year and it must end by December 31 of the named calendar year. For an engine that is converted to a stationary engine after being placed into service as a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or other non-stationary engine, model year means the calendar year or new model production period in which the engine was originally produced.</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Other internal combustion engine </w:t>
      </w:r>
      <w:r w:rsidRPr="00E71CFF">
        <w:rPr>
          <w:rFonts w:ascii="Book Antiqua" w:eastAsia="Times New Roman" w:hAnsi="Book Antiqua" w:cs="Arial"/>
          <w:sz w:val="20"/>
          <w:szCs w:val="20"/>
        </w:rPr>
        <w:t>means any internal combustion engine, except combustion turbines, which is not a reciprocating internal combustion engine or rotary internal combustion engine.</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Reciprocating internal combustion engine </w:t>
      </w:r>
      <w:r w:rsidRPr="00E71CFF">
        <w:rPr>
          <w:rFonts w:ascii="Book Antiqua" w:eastAsia="Times New Roman" w:hAnsi="Book Antiqua" w:cs="Arial"/>
          <w:sz w:val="20"/>
          <w:szCs w:val="20"/>
        </w:rPr>
        <w:t>means any internal combustion engine which uses reciprocating motion to convert heat energy into mechanical work.</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Rotary internal combustion engine </w:t>
      </w:r>
      <w:r w:rsidRPr="00E71CFF">
        <w:rPr>
          <w:rFonts w:ascii="Book Antiqua" w:eastAsia="Times New Roman" w:hAnsi="Book Antiqua" w:cs="Arial"/>
          <w:sz w:val="20"/>
          <w:szCs w:val="20"/>
        </w:rPr>
        <w:t>means any internal combustion engine which uses rotary motion to convert heat energy into mechanical work.</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Spark ignition </w:t>
      </w:r>
      <w:r w:rsidRPr="00E71CFF">
        <w:rPr>
          <w:rFonts w:ascii="Book Antiqua" w:eastAsia="Times New Roman" w:hAnsi="Book Antiqua" w:cs="Arial"/>
          <w:sz w:val="20"/>
          <w:szCs w:val="20"/>
        </w:rPr>
        <w:t>means relating to a gasoline, natural gas, or liquefied petroleum gas 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Stationary internal combustion engine </w:t>
      </w:r>
      <w:r w:rsidRPr="00E71CFF">
        <w:rPr>
          <w:rFonts w:ascii="Book Antiqua" w:eastAsia="Times New Roman" w:hAnsi="Book Antiqua" w:cs="Arial"/>
          <w:sz w:val="20"/>
          <w:szCs w:val="20"/>
        </w:rPr>
        <w:t xml:space="preserve">means any internal combustion engine, except combustion turbines, that converts heat energy into mechanical work and is not mobile. Stationary ICE differ from mobile ICE in that a stationary internal combustion engine is not a </w:t>
      </w:r>
      <w:proofErr w:type="spellStart"/>
      <w:r w:rsidRPr="00E71CFF">
        <w:rPr>
          <w:rFonts w:ascii="Book Antiqua" w:eastAsia="Times New Roman" w:hAnsi="Book Antiqua" w:cs="Arial"/>
          <w:sz w:val="20"/>
          <w:szCs w:val="20"/>
        </w:rPr>
        <w:t>nonroad</w:t>
      </w:r>
      <w:proofErr w:type="spellEnd"/>
      <w:r w:rsidRPr="00E71CFF">
        <w:rPr>
          <w:rFonts w:ascii="Book Antiqua" w:eastAsia="Times New Roman" w:hAnsi="Book Antiqua" w:cs="Arial"/>
          <w:sz w:val="20"/>
          <w:szCs w:val="20"/>
        </w:rPr>
        <w:t xml:space="preserve"> engine as defined at 40 CFR 1068.30 (excluding paragraph (2)(ii) of that definition), and is not used to propel a motor vehicle or a vehicle used solely for competition. Stationary ICE </w:t>
      </w:r>
      <w:proofErr w:type="gramStart"/>
      <w:r w:rsidRPr="00E71CFF">
        <w:rPr>
          <w:rFonts w:ascii="Book Antiqua" w:eastAsia="Times New Roman" w:hAnsi="Book Antiqua" w:cs="Arial"/>
          <w:sz w:val="20"/>
          <w:szCs w:val="20"/>
        </w:rPr>
        <w:t>include</w:t>
      </w:r>
      <w:proofErr w:type="gramEnd"/>
      <w:r w:rsidRPr="00E71CFF">
        <w:rPr>
          <w:rFonts w:ascii="Book Antiqua" w:eastAsia="Times New Roman" w:hAnsi="Book Antiqua" w:cs="Arial"/>
          <w:sz w:val="20"/>
          <w:szCs w:val="20"/>
        </w:rPr>
        <w:t xml:space="preserve"> reciprocating ICE, rotary ICE, and other ICE, except combustion turbines.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Subpart </w:t>
      </w:r>
      <w:r w:rsidRPr="00E71CFF">
        <w:rPr>
          <w:rFonts w:ascii="Book Antiqua" w:eastAsia="Times New Roman" w:hAnsi="Book Antiqua" w:cs="Arial"/>
          <w:sz w:val="20"/>
          <w:szCs w:val="20"/>
        </w:rPr>
        <w:t xml:space="preserve">means 40 CFR </w:t>
      </w:r>
      <w:proofErr w:type="gramStart"/>
      <w:r w:rsidRPr="00E71CFF">
        <w:rPr>
          <w:rFonts w:ascii="Book Antiqua" w:eastAsia="Times New Roman" w:hAnsi="Book Antiqua" w:cs="Arial"/>
          <w:sz w:val="20"/>
          <w:szCs w:val="20"/>
        </w:rPr>
        <w:t>part</w:t>
      </w:r>
      <w:proofErr w:type="gramEnd"/>
      <w:r w:rsidRPr="00E71CFF">
        <w:rPr>
          <w:rFonts w:ascii="Book Antiqua" w:eastAsia="Times New Roman" w:hAnsi="Book Antiqua" w:cs="Arial"/>
          <w:sz w:val="20"/>
          <w:szCs w:val="20"/>
        </w:rPr>
        <w:t xml:space="preserve"> 60, subpart IIII.</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i/>
          <w:iCs/>
          <w:sz w:val="20"/>
          <w:szCs w:val="20"/>
        </w:rPr>
        <w:t xml:space="preserve">Useful life </w:t>
      </w:r>
      <w:r w:rsidRPr="00E71CFF">
        <w:rPr>
          <w:rFonts w:ascii="Book Antiqua" w:eastAsia="Times New Roman" w:hAnsi="Book Antiqua" w:cs="Arial"/>
          <w:sz w:val="20"/>
          <w:szCs w:val="20"/>
        </w:rPr>
        <w:t>means the period during which the engine is designed to properly function in terms of reliability and fuel consumption, without being remanufactured, specified as a number of hours of operation or calendar years, whichever comes first. The values for useful life for stationary CI ICE with a displacement of less than 10 liters per cylinder are given in 40 CFR 1039.101(g). The values for useful life for stationary CI ICE with a displacement of greater than or equal to 10 liters per cylinder and less than 30 liters per cylinder are given in 40 CFR 94.9(a).</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Table 1 to Subpart IIII of Part 60—Emission Standards for Stationary Pre-2007 Model Year Engines With a Displacement of &lt;10 Liters per Cylinder and 2007–2010 Model Year Engines &gt;2,237 KW (3,000 HP) and With a Displacement of &lt;10 Liters per Cylinder</w:t>
      </w:r>
    </w:p>
    <w:p w:rsidR="00E71CFF" w:rsidRPr="00E71CFF" w:rsidRDefault="00E71CFF" w:rsidP="00E71CFF">
      <w:pPr>
        <w:spacing w:before="100" w:beforeAutospacing="1" w:after="100" w:afterAutospacing="1" w:line="240" w:lineRule="auto"/>
        <w:jc w:val="center"/>
        <w:rPr>
          <w:rFonts w:ascii="Book Antiqua" w:eastAsia="Times New Roman" w:hAnsi="Book Antiqua" w:cs="Arial"/>
          <w:sz w:val="20"/>
          <w:szCs w:val="20"/>
        </w:rPr>
      </w:pPr>
      <w:r w:rsidRPr="00E71CFF">
        <w:rPr>
          <w:rFonts w:ascii="Book Antiqua" w:eastAsia="Times New Roman" w:hAnsi="Book Antiqua" w:cs="Arial"/>
          <w:sz w:val="20"/>
          <w:szCs w:val="20"/>
        </w:rPr>
        <w:t>[As stated in §§60.4201(b), 60.4202(b), 60.4204(a), and 60.4205(a), you must comply with the following emission standards]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20"/>
        <w:gridCol w:w="2298"/>
        <w:gridCol w:w="1244"/>
        <w:gridCol w:w="1270"/>
        <w:gridCol w:w="1377"/>
        <w:gridCol w:w="1581"/>
      </w:tblGrid>
      <w:tr w:rsidR="00E71CFF" w:rsidRPr="00E71CFF" w:rsidTr="00E71CFF">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Maximum engine power</w:t>
            </w:r>
          </w:p>
        </w:tc>
        <w:tc>
          <w:tcPr>
            <w:tcW w:w="0" w:type="auto"/>
            <w:gridSpan w:val="5"/>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Emission standards for stationary pre-2007 model year engines with a displacement of &lt;10 liters per cylinder and 2007–2010 model year engines &gt;2,237 KW (3,000 HP) and with a displacement of &lt;10 liters per cylinder in g/KW-hr (g/HP-hr)</w:t>
            </w:r>
          </w:p>
        </w:tc>
      </w:tr>
      <w:tr w:rsidR="00E71CFF" w:rsidRPr="00E71CFF" w:rsidTr="00E71CF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71CFF" w:rsidRPr="00E71CFF" w:rsidRDefault="00E71CFF" w:rsidP="00E71CFF">
            <w:pPr>
              <w:spacing w:after="0" w:line="240" w:lineRule="auto"/>
              <w:rPr>
                <w:rFonts w:ascii="Book Antiqua" w:eastAsia="Times New Roman" w:hAnsi="Book Antiqua" w:cs="Times New Roman"/>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NMHC + NO</w:t>
            </w:r>
            <w:r w:rsidRPr="00E71CFF">
              <w:rPr>
                <w:rFonts w:ascii="Book Antiqua" w:eastAsia="Times New Roman" w:hAnsi="Book Antiqua" w:cs="Times New Roman"/>
                <w:b/>
                <w:bCs/>
                <w:sz w:val="20"/>
                <w:szCs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HC</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NO</w:t>
            </w:r>
            <w:r w:rsidRPr="00E71CFF">
              <w:rPr>
                <w:rFonts w:ascii="Book Antiqua" w:eastAsia="Times New Roman" w:hAnsi="Book Antiqua" w:cs="Times New Roman"/>
                <w:b/>
                <w:bCs/>
                <w:sz w:val="20"/>
                <w:szCs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PM</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KW&lt;8 (HP&lt;11)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8.0 (6.0)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1.0 (0.75)</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8≤KW&lt;19 (11≤HP&lt;25)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9.5 (7.1)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6.6 (4.9)</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0.80 (0.60)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19≤KW&lt;37 (25≤HP&lt;50)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9.5 (7.1)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5.5 (4.1)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0.80 (0.60)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37≤KW&lt;56 (50≤HP&lt;75)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9.2 (6.9)</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56≤KW&lt;75 (75≤HP&lt;100)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9.2 (6.9)</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75≤KW&lt;130 (100≤HP&lt;175)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9.2 (6.9)</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130≤KW&lt;225 (175≤HP&lt;300)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1.3 (1.0)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9.2 (6.9)</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11.4 (8.5)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0.54 (0.40)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225≤KW&lt;450 (300≤HP&lt;600)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1.3 (1.0)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9.2 (6.9)</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11.4 (8.5)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0.54 (0.40)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450≤KW≤560 (600≤HP≤750)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1.3 (1.0)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9.2 (6.9)</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11.4 (8.5)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0.54 (0.40)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KW&gt;560 (HP&gt;750)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1.3 (1.0)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9.2 (6.9)</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11.4 (8.5)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0.54 (0.40)</w:t>
            </w:r>
          </w:p>
        </w:tc>
      </w:tr>
    </w:tbl>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Table 2 to Subpart IIII of Part 60—Emission Standards for 2008 Model Year and Later Emergency Stationary CI ICE &lt;37 KW (50 HP) With a Displacement of &lt;10 Liters per Cylinder</w:t>
      </w:r>
    </w:p>
    <w:p w:rsidR="00E71CFF" w:rsidRPr="00E71CFF" w:rsidRDefault="00E71CFF" w:rsidP="00E71CFF">
      <w:pPr>
        <w:spacing w:before="100" w:beforeAutospacing="1" w:after="100" w:afterAutospacing="1" w:line="240" w:lineRule="auto"/>
        <w:jc w:val="center"/>
        <w:rPr>
          <w:rFonts w:ascii="Book Antiqua" w:eastAsia="Times New Roman" w:hAnsi="Book Antiqua" w:cs="Arial"/>
          <w:sz w:val="20"/>
          <w:szCs w:val="20"/>
        </w:rPr>
      </w:pPr>
      <w:r w:rsidRPr="00E71CFF">
        <w:rPr>
          <w:rFonts w:ascii="Book Antiqua" w:eastAsia="Times New Roman" w:hAnsi="Book Antiqua" w:cs="Arial"/>
          <w:sz w:val="20"/>
          <w:szCs w:val="20"/>
        </w:rPr>
        <w:t>[As stated in §60.4202(a</w:t>
      </w:r>
      <w:proofErr w:type="gramStart"/>
      <w:r w:rsidRPr="00E71CFF">
        <w:rPr>
          <w:rFonts w:ascii="Book Antiqua" w:eastAsia="Times New Roman" w:hAnsi="Book Antiqua" w:cs="Arial"/>
          <w:sz w:val="20"/>
          <w:szCs w:val="20"/>
        </w:rPr>
        <w:t>)(</w:t>
      </w:r>
      <w:proofErr w:type="gramEnd"/>
      <w:r w:rsidRPr="00E71CFF">
        <w:rPr>
          <w:rFonts w:ascii="Book Antiqua" w:eastAsia="Times New Roman" w:hAnsi="Book Antiqua" w:cs="Arial"/>
          <w:sz w:val="20"/>
          <w:szCs w:val="20"/>
        </w:rPr>
        <w:t>1), you must comply with the following emission standards]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37"/>
        <w:gridCol w:w="2374"/>
        <w:gridCol w:w="2421"/>
        <w:gridCol w:w="1345"/>
        <w:gridCol w:w="1713"/>
      </w:tblGrid>
      <w:tr w:rsidR="00E71CFF" w:rsidRPr="00E71CFF" w:rsidTr="00E71CFF">
        <w:tc>
          <w:tcPr>
            <w:tcW w:w="0" w:type="auto"/>
            <w:vMerge w:val="restart"/>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Engine power</w:t>
            </w:r>
          </w:p>
        </w:tc>
        <w:tc>
          <w:tcPr>
            <w:tcW w:w="0" w:type="auto"/>
            <w:gridSpan w:val="4"/>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Emission standards for 2008 model year and later emergency stationary CI ICE &lt;37 KW (50 HP) with a displacement of &lt;10 liters per cylinder in g/KW-hr (g/HP-hr)</w:t>
            </w:r>
          </w:p>
        </w:tc>
      </w:tr>
      <w:tr w:rsidR="00E71CFF" w:rsidRPr="00E71CFF" w:rsidTr="00E71CFF">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71CFF" w:rsidRPr="00E71CFF" w:rsidRDefault="00E71CFF" w:rsidP="00E71CFF">
            <w:pPr>
              <w:spacing w:after="0" w:line="240" w:lineRule="auto"/>
              <w:rPr>
                <w:rFonts w:ascii="Book Antiqua" w:eastAsia="Times New Roman" w:hAnsi="Book Antiqua" w:cs="Times New Roman"/>
                <w:b/>
                <w:bCs/>
                <w:sz w:val="20"/>
                <w:szCs w:val="20"/>
              </w:rPr>
            </w:pP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Model year(s)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NO</w:t>
            </w:r>
            <w:r w:rsidRPr="00E71CFF">
              <w:rPr>
                <w:rFonts w:ascii="Book Antiqua" w:eastAsia="Times New Roman" w:hAnsi="Book Antiqua" w:cs="Times New Roman"/>
                <w:b/>
                <w:bCs/>
                <w:sz w:val="20"/>
                <w:szCs w:val="20"/>
                <w:vertAlign w:val="subscript"/>
              </w:rPr>
              <w:t>X</w:t>
            </w:r>
            <w:r w:rsidRPr="00E71CFF">
              <w:rPr>
                <w:rFonts w:ascii="Book Antiqua" w:eastAsia="Times New Roman" w:hAnsi="Book Antiqua" w:cs="Times New Roman"/>
                <w:b/>
                <w:bCs/>
                <w:sz w:val="20"/>
                <w:szCs w:val="20"/>
              </w:rPr>
              <w:t>+ NMHC</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PM</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KW&lt;8 (HP&lt;11)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2008+</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7.5 (5.6)</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8.0 (6.0)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0.40 (0.30)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8≤KW&lt;19 (11≤HP&lt;25)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2008+</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7.5 (5.6)</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6.6 (4.9)</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0.40 (0.30)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19≤KW&lt;37 (25≤HP&lt;50)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2008+</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7.5 (5.6)</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5.5 (4.1)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0.30 (0.22)</w:t>
            </w:r>
          </w:p>
        </w:tc>
      </w:tr>
    </w:tbl>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Table 3 to Subpart IIII of Part 60—Certification Requirements for Stationary Fire Pump Engines</w:t>
      </w:r>
    </w:p>
    <w:p w:rsidR="00E71CFF" w:rsidRPr="00E71CFF" w:rsidRDefault="00E37B7E" w:rsidP="00E71CFF">
      <w:pPr>
        <w:spacing w:before="100" w:beforeAutospacing="1" w:after="100" w:afterAutospacing="1" w:line="240" w:lineRule="auto"/>
        <w:rPr>
          <w:rFonts w:ascii="Book Antiqua" w:eastAsia="Times New Roman" w:hAnsi="Book Antiqua" w:cs="Arial"/>
          <w:sz w:val="20"/>
          <w:szCs w:val="20"/>
        </w:rPr>
      </w:pPr>
      <w:hyperlink r:id="rId34" w:history="1">
        <w:r w:rsidR="00E71CFF" w:rsidRPr="00E71CFF">
          <w:rPr>
            <w:rFonts w:ascii="Book Antiqua" w:eastAsia="Times New Roman" w:hAnsi="Book Antiqua" w:cs="Arial"/>
            <w:color w:val="0000FF"/>
            <w:sz w:val="20"/>
            <w:szCs w:val="20"/>
            <w:u w:val="single"/>
          </w:rPr>
          <w:t>Link to an amendment published at 76 FR 37972, June 28, 2011.</w:t>
        </w:r>
      </w:hyperlink>
    </w:p>
    <w:p w:rsidR="00E71CFF" w:rsidRPr="00E71CFF" w:rsidRDefault="00E71CFF" w:rsidP="00E71CFF">
      <w:pPr>
        <w:spacing w:before="100" w:beforeAutospacing="1" w:after="100" w:afterAutospacing="1" w:line="240" w:lineRule="auto"/>
        <w:jc w:val="center"/>
        <w:rPr>
          <w:rFonts w:ascii="Book Antiqua" w:eastAsia="Times New Roman" w:hAnsi="Book Antiqua" w:cs="Arial"/>
          <w:sz w:val="20"/>
          <w:szCs w:val="20"/>
        </w:rPr>
      </w:pPr>
      <w:r w:rsidRPr="00E71CFF">
        <w:rPr>
          <w:rFonts w:ascii="Book Antiqua" w:eastAsia="Times New Roman" w:hAnsi="Book Antiqua" w:cs="Arial"/>
          <w:sz w:val="20"/>
          <w:szCs w:val="20"/>
        </w:rPr>
        <w:t>[As stated in §60.4202(d), you must certify new stationary fire pump engines beginning with the following model years:]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077"/>
        <w:gridCol w:w="7313"/>
      </w:tblGrid>
      <w:tr w:rsidR="00E71CFF" w:rsidRPr="00E71CFF" w:rsidTr="00E71CFF">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Engine power</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Starting model year engine manufacturers must certify new stationary fire pump engines according to §60.4202(d)</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KW&lt;75 (HP&lt;100)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2011</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75≤KW&lt;130 (100≤HP&lt;175)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2010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130≤KW≤560 (175≤HP≤750)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2009</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KW&gt;560 (HP&gt;750)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2008</w:t>
            </w:r>
          </w:p>
        </w:tc>
      </w:tr>
    </w:tbl>
    <w:p w:rsidR="009D4803" w:rsidRDefault="009D4803" w:rsidP="00E71CFF">
      <w:pPr>
        <w:spacing w:before="100" w:beforeAutospacing="1" w:after="100" w:afterAutospacing="1" w:line="240" w:lineRule="auto"/>
        <w:outlineLvl w:val="4"/>
        <w:rPr>
          <w:rFonts w:ascii="Book Antiqua" w:eastAsia="Times New Roman" w:hAnsi="Book Antiqua" w:cs="Arial"/>
          <w:b/>
          <w:bCs/>
          <w:sz w:val="20"/>
          <w:szCs w:val="20"/>
        </w:rPr>
      </w:pPr>
    </w:p>
    <w:p w:rsidR="009D4803" w:rsidRDefault="009D4803">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Table 4 to Subpart IIII of Part 60—Emission Standards for Stationary Fire Pump Engines</w:t>
      </w:r>
    </w:p>
    <w:p w:rsidR="00E71CFF" w:rsidRPr="00E71CFF" w:rsidRDefault="00E71CFF" w:rsidP="00E71CFF">
      <w:pPr>
        <w:spacing w:before="100" w:beforeAutospacing="1" w:after="100" w:afterAutospacing="1" w:line="240" w:lineRule="auto"/>
        <w:jc w:val="center"/>
        <w:rPr>
          <w:rFonts w:ascii="Book Antiqua" w:eastAsia="Times New Roman" w:hAnsi="Book Antiqua" w:cs="Arial"/>
          <w:sz w:val="20"/>
          <w:szCs w:val="20"/>
        </w:rPr>
      </w:pPr>
      <w:r w:rsidRPr="00E71CFF">
        <w:rPr>
          <w:rFonts w:ascii="Book Antiqua" w:eastAsia="Times New Roman" w:hAnsi="Book Antiqua" w:cs="Arial"/>
          <w:sz w:val="20"/>
          <w:szCs w:val="20"/>
        </w:rPr>
        <w:t>[As stated in §§60.4202(d) and 60.4205(c), you must comply with the following emission standards for stationary fire pump engines]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403"/>
        <w:gridCol w:w="1947"/>
        <w:gridCol w:w="1831"/>
        <w:gridCol w:w="969"/>
        <w:gridCol w:w="1240"/>
      </w:tblGrid>
      <w:tr w:rsidR="00E71CFF" w:rsidRPr="00E71CFF" w:rsidTr="00E71CFF">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Maximum engine power</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Model year(s)</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NMHC + NO</w:t>
            </w:r>
            <w:r w:rsidRPr="00E71CFF">
              <w:rPr>
                <w:rFonts w:ascii="Book Antiqua" w:eastAsia="Times New Roman" w:hAnsi="Book Antiqua" w:cs="Times New Roman"/>
                <w:b/>
                <w:bCs/>
                <w:sz w:val="20"/>
                <w:szCs w:val="20"/>
                <w:vertAlign w:val="subscript"/>
              </w:rPr>
              <w:t>X</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CO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PM</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KW&lt;8 (HP&lt;11)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8.0 (6.0)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1.0 (0.75)</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2011+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7.5 (5.6)</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0.40 (0.30)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8≤KW&lt;19 (11≤HP&lt;25)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9.5 (7.1)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6.6 (4.9)</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0.80 (0.60)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2011+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7.5 (5.6)</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0.40 (0.30)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19≤KW&lt;37 (25≤HP&lt;50)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9.5 (7.1)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5.5 (4.1)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0.80 (0.60)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2011+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7.5 (5.6)</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0.30 (0.22)</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37≤KW&lt;56 (50≤HP&lt;75)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5.0 (3.7)</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0.80 (0.60)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2011+</w:t>
            </w:r>
            <w:r w:rsidRPr="00E71CFF">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4.7 (3.5)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0.40 (0.30)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56≤KW&lt;75 (75≤HP&lt;100)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2010 and earlier</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5.0 (3.7)</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0.80 (0.60)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2011+</w:t>
            </w:r>
            <w:r w:rsidRPr="00E71CFF">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4.7 (3.5)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0.40 (0.30)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75≤KW&lt;130 (100≤HP&lt;175)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2009 and earlier</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5.0 (3.7)</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0.80 (0.60)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2010+</w:t>
            </w:r>
            <w:r w:rsidRPr="00E71CFF">
              <w:rPr>
                <w:rFonts w:ascii="Book Antiqua" w:eastAsia="Times New Roman" w:hAnsi="Book Antiqua" w:cs="Times New Roman"/>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4.0 (3.0)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0.30 (0.22)</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130≤KW&lt;225 (175≤HP&lt;300)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2008 and earlier</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3.5 (2.6)</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0.54 (0.40)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2009+</w:t>
            </w:r>
            <w:r w:rsidRPr="00E71CFF">
              <w:rPr>
                <w:rFonts w:ascii="Book Antiqua" w:eastAsia="Times New Roman" w:hAnsi="Book Antiqua" w:cs="Times New Roman"/>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4.0 (3.0)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0.20 (0.15)</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225≤KW&lt;450 (300≤HP&lt;600)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2008 and earlier</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3.5 (2.6)</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0.54 (0.40)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2009+</w:t>
            </w:r>
            <w:r w:rsidRPr="00E71CFF">
              <w:rPr>
                <w:rFonts w:ascii="Book Antiqua" w:eastAsia="Times New Roman" w:hAnsi="Book Antiqua" w:cs="Times New Roman"/>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4.0 (3.0)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0.20 (0.15)</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450≤KW≤560 (600≤HP≤750)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2008 and earlier</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3.5 (2.6)</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0.54 (0.40)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2009+</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4.0 (3.0)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0.20 (0.15)</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KW&gt;560 (HP&gt;750)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2007 and earlier</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10.5 (7.8)</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3.5 (2.6)</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0.54 (0.40)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2008+</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6.4 (4.8)</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0.20 (0.15)</w:t>
            </w:r>
          </w:p>
        </w:tc>
      </w:tr>
    </w:tbl>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vertAlign w:val="superscript"/>
        </w:rPr>
        <w:t>1</w:t>
      </w:r>
      <w:r w:rsidRPr="00E71CFF">
        <w:rPr>
          <w:rFonts w:ascii="Book Antiqua" w:eastAsia="Times New Roman" w:hAnsi="Book Antiqua" w:cs="Arial"/>
          <w:sz w:val="20"/>
          <w:szCs w:val="20"/>
        </w:rPr>
        <w:t>For model years 2011–2013, manufacturers, owners and operators of fire pump stationary CI ICE in this engine power category with a rated speed of greater than 2,650 revolutions per minute (rpm) may comply with the emission limitations for 2010 model year engines.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vertAlign w:val="superscript"/>
        </w:rPr>
        <w:t>2</w:t>
      </w:r>
      <w:r w:rsidRPr="00E71CFF">
        <w:rPr>
          <w:rFonts w:ascii="Book Antiqua" w:eastAsia="Times New Roman" w:hAnsi="Book Antiqua" w:cs="Arial"/>
          <w:sz w:val="20"/>
          <w:szCs w:val="20"/>
        </w:rPr>
        <w:t>For model years 2010–2012, manufacturers, owners and operators of fire pump stationary CI ICE in this engine power category with a rated speed of greater than 2,650 rpm may comply with the emission limitations for 2009 model year engines.</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proofErr w:type="gramStart"/>
      <w:r w:rsidRPr="00E71CFF">
        <w:rPr>
          <w:rFonts w:ascii="Book Antiqua" w:eastAsia="Times New Roman" w:hAnsi="Book Antiqua" w:cs="Arial"/>
          <w:sz w:val="20"/>
          <w:szCs w:val="20"/>
          <w:vertAlign w:val="superscript"/>
        </w:rPr>
        <w:t>3</w:t>
      </w:r>
      <w:r w:rsidRPr="00E71CFF">
        <w:rPr>
          <w:rFonts w:ascii="Book Antiqua" w:eastAsia="Times New Roman" w:hAnsi="Book Antiqua" w:cs="Arial"/>
          <w:sz w:val="20"/>
          <w:szCs w:val="20"/>
        </w:rPr>
        <w:t>In model years 2009–2011, manufacturers of fire pump stationary CI ICE in this engine power category with a rated speed of greater than 2,650 rpm may comply with the emission limitations for 2008 model year engines.</w:t>
      </w:r>
      <w:proofErr w:type="gramEnd"/>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Table 5 to Subpart IIII of Part 60—Labeling and Recordkeeping Requirements for New Stationary Emergency Engines</w:t>
      </w:r>
    </w:p>
    <w:p w:rsidR="00E71CFF" w:rsidRPr="00E71CFF" w:rsidRDefault="00E71CFF" w:rsidP="00E71CFF">
      <w:pPr>
        <w:spacing w:before="100" w:beforeAutospacing="1" w:after="100" w:afterAutospacing="1" w:line="240" w:lineRule="auto"/>
        <w:jc w:val="center"/>
        <w:rPr>
          <w:rFonts w:ascii="Book Antiqua" w:eastAsia="Times New Roman" w:hAnsi="Book Antiqua" w:cs="Arial"/>
          <w:sz w:val="20"/>
          <w:szCs w:val="20"/>
        </w:rPr>
      </w:pPr>
      <w:r w:rsidRPr="00E71CFF">
        <w:rPr>
          <w:rFonts w:ascii="Book Antiqua" w:eastAsia="Times New Roman" w:hAnsi="Book Antiqua" w:cs="Arial"/>
          <w:sz w:val="20"/>
          <w:szCs w:val="20"/>
        </w:rPr>
        <w:t>[You must comply with the labeling requirements in §60.4210(f) and the recordkeeping requirements in §60.4214(b) for new emergency stationary CI ICE beginning in the following model years:]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36"/>
        <w:gridCol w:w="4154"/>
      </w:tblGrid>
      <w:tr w:rsidR="00E71CFF" w:rsidRPr="00E71CFF" w:rsidTr="00E71CFF">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Engine power</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Starting model year</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19≤KW&lt;56 (25≤HP&lt;75)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2013</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56≤KW&lt;130 (75≤HP&lt;175)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2012</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KW≥130 (HP≥175)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2011</w:t>
            </w:r>
          </w:p>
        </w:tc>
      </w:tr>
    </w:tbl>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Table 6 to Subpart IIII of Part 60—Optional 3-Mode Test Cycle for Stationary Fire Pump Engines</w:t>
      </w:r>
    </w:p>
    <w:p w:rsidR="00E71CFF" w:rsidRPr="00E71CFF" w:rsidRDefault="00E71CFF" w:rsidP="00E71CFF">
      <w:pPr>
        <w:spacing w:before="100" w:beforeAutospacing="1" w:after="100" w:afterAutospacing="1" w:line="240" w:lineRule="auto"/>
        <w:jc w:val="center"/>
        <w:rPr>
          <w:rFonts w:ascii="Book Antiqua" w:eastAsia="Times New Roman" w:hAnsi="Book Antiqua" w:cs="Arial"/>
          <w:sz w:val="20"/>
          <w:szCs w:val="20"/>
        </w:rPr>
      </w:pPr>
      <w:r w:rsidRPr="00E71CFF">
        <w:rPr>
          <w:rFonts w:ascii="Book Antiqua" w:eastAsia="Times New Roman" w:hAnsi="Book Antiqua" w:cs="Arial"/>
          <w:sz w:val="20"/>
          <w:szCs w:val="20"/>
        </w:rPr>
        <w:t>[As stated in §60.4210(g), manufacturers of fire pump engines may use the following test cycle for testing fire pump engines:]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122"/>
        <w:gridCol w:w="2981"/>
        <w:gridCol w:w="2041"/>
        <w:gridCol w:w="2246"/>
      </w:tblGrid>
      <w:tr w:rsidR="00E71CFF" w:rsidRPr="00E71CFF" w:rsidTr="00E71CFF">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Mode No.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Engine speed</w:t>
            </w:r>
            <w:r w:rsidRPr="00E71CFF">
              <w:rPr>
                <w:rFonts w:ascii="Book Antiqua" w:eastAsia="Times New Roman" w:hAnsi="Book Antiqua" w:cs="Times New Roman"/>
                <w:b/>
                <w:bCs/>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Torque</w:t>
            </w:r>
            <w:r w:rsidRPr="00E71CFF">
              <w:rPr>
                <w:rFonts w:ascii="Book Antiqua" w:eastAsia="Times New Roman" w:hAnsi="Book Antiqua" w:cs="Times New Roman"/>
                <w:b/>
                <w:bCs/>
                <w:sz w:val="20"/>
                <w:szCs w:val="20"/>
              </w:rPr>
              <w:br/>
              <w:t>(percent)</w:t>
            </w:r>
            <w:r w:rsidRPr="00E71CFF">
              <w:rPr>
                <w:rFonts w:ascii="Book Antiqua" w:eastAsia="Times New Roman" w:hAnsi="Book Antiqua" w:cs="Times New Roman"/>
                <w:b/>
                <w:bCs/>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Weighting</w:t>
            </w:r>
            <w:r w:rsidRPr="00E71CFF">
              <w:rPr>
                <w:rFonts w:ascii="Book Antiqua" w:eastAsia="Times New Roman" w:hAnsi="Book Antiqua" w:cs="Times New Roman"/>
                <w:b/>
                <w:bCs/>
                <w:sz w:val="20"/>
                <w:szCs w:val="20"/>
              </w:rPr>
              <w:br/>
              <w:t>factors</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Rated</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100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0.30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Rated</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75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0.50</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3</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Rated</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50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jc w:val="right"/>
              <w:rPr>
                <w:rFonts w:ascii="Book Antiqua" w:eastAsia="Times New Roman" w:hAnsi="Book Antiqua" w:cs="Times New Roman"/>
                <w:sz w:val="20"/>
                <w:szCs w:val="20"/>
              </w:rPr>
            </w:pPr>
            <w:r w:rsidRPr="00E71CFF">
              <w:rPr>
                <w:rFonts w:ascii="Book Antiqua" w:eastAsia="Times New Roman" w:hAnsi="Book Antiqua" w:cs="Times New Roman"/>
                <w:sz w:val="20"/>
                <w:szCs w:val="20"/>
              </w:rPr>
              <w:t>0.20</w:t>
            </w:r>
          </w:p>
        </w:tc>
      </w:tr>
    </w:tbl>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vertAlign w:val="superscript"/>
        </w:rPr>
        <w:t>1</w:t>
      </w:r>
      <w:r w:rsidRPr="00E71CFF">
        <w:rPr>
          <w:rFonts w:ascii="Book Antiqua" w:eastAsia="Times New Roman" w:hAnsi="Book Antiqua" w:cs="Arial"/>
          <w:sz w:val="20"/>
          <w:szCs w:val="20"/>
        </w:rPr>
        <w:t>Engine speed: ±2 percent of point.</w:t>
      </w:r>
    </w:p>
    <w:p w:rsidR="00E71CFF" w:rsidRPr="00E71CFF" w:rsidRDefault="00E71CFF" w:rsidP="00E71CFF">
      <w:pPr>
        <w:spacing w:before="100" w:beforeAutospacing="1" w:after="100" w:afterAutospacing="1" w:line="240" w:lineRule="auto"/>
        <w:rPr>
          <w:rFonts w:ascii="Book Antiqua" w:eastAsia="Times New Roman" w:hAnsi="Book Antiqua" w:cs="Arial"/>
          <w:sz w:val="20"/>
          <w:szCs w:val="20"/>
        </w:rPr>
      </w:pPr>
      <w:r w:rsidRPr="00E71CFF">
        <w:rPr>
          <w:rFonts w:ascii="Book Antiqua" w:eastAsia="Times New Roman" w:hAnsi="Book Antiqua" w:cs="Arial"/>
          <w:sz w:val="20"/>
          <w:szCs w:val="20"/>
          <w:vertAlign w:val="superscript"/>
        </w:rPr>
        <w:t>2</w:t>
      </w:r>
      <w:r w:rsidRPr="00E71CFF">
        <w:rPr>
          <w:rFonts w:ascii="Book Antiqua" w:eastAsia="Times New Roman" w:hAnsi="Book Antiqua" w:cs="Arial"/>
          <w:sz w:val="20"/>
          <w:szCs w:val="20"/>
        </w:rPr>
        <w:t>Torque: NFPA certified nameplate HP for 100 percent point. All points should be ±2 percent of engine percent load value.</w:t>
      </w:r>
    </w:p>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 xml:space="preserve">Table 7 to Subpart IIII of Part 60—Requirements for Performance Tests for Stationary CI ICE </w:t>
      </w:r>
      <w:proofErr w:type="gramStart"/>
      <w:r w:rsidRPr="00E71CFF">
        <w:rPr>
          <w:rFonts w:ascii="Book Antiqua" w:eastAsia="Times New Roman" w:hAnsi="Book Antiqua" w:cs="Arial"/>
          <w:b/>
          <w:bCs/>
          <w:sz w:val="20"/>
          <w:szCs w:val="20"/>
        </w:rPr>
        <w:t>With</w:t>
      </w:r>
      <w:proofErr w:type="gramEnd"/>
      <w:r w:rsidRPr="00E71CFF">
        <w:rPr>
          <w:rFonts w:ascii="Book Antiqua" w:eastAsia="Times New Roman" w:hAnsi="Book Antiqua" w:cs="Arial"/>
          <w:b/>
          <w:bCs/>
          <w:sz w:val="20"/>
          <w:szCs w:val="20"/>
        </w:rPr>
        <w:t xml:space="preserve"> a Displacement of ≥30 Liters per Cylinder</w:t>
      </w:r>
    </w:p>
    <w:p w:rsidR="00E71CFF" w:rsidRPr="00E71CFF" w:rsidRDefault="00E71CFF" w:rsidP="00E71CFF">
      <w:pPr>
        <w:spacing w:before="100" w:beforeAutospacing="1" w:after="100" w:afterAutospacing="1" w:line="240" w:lineRule="auto"/>
        <w:jc w:val="center"/>
        <w:rPr>
          <w:rFonts w:ascii="Book Antiqua" w:eastAsia="Times New Roman" w:hAnsi="Book Antiqua" w:cs="Arial"/>
          <w:sz w:val="20"/>
          <w:szCs w:val="20"/>
        </w:rPr>
      </w:pPr>
      <w:r w:rsidRPr="00E71CFF">
        <w:rPr>
          <w:rFonts w:ascii="Book Antiqua" w:eastAsia="Times New Roman" w:hAnsi="Book Antiqua" w:cs="Arial"/>
          <w:sz w:val="20"/>
          <w:szCs w:val="20"/>
        </w:rPr>
        <w:t>[As stated in §60.4213, you must comply with the following requirements for performance tests for stationary CI ICE with a displacement of ≥30 liters per cylinder:]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578"/>
        <w:gridCol w:w="1670"/>
        <w:gridCol w:w="2008"/>
        <w:gridCol w:w="1888"/>
        <w:gridCol w:w="2246"/>
      </w:tblGrid>
      <w:tr w:rsidR="00E71CFF" w:rsidRPr="00E71CFF" w:rsidTr="00E71CFF">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For each</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Complying with the</w:t>
            </w:r>
            <w:r w:rsidRPr="00E71CFF">
              <w:rPr>
                <w:rFonts w:ascii="Book Antiqua" w:eastAsia="Times New Roman" w:hAnsi="Book Antiqua" w:cs="Times New Roman"/>
                <w:b/>
                <w:bCs/>
                <w:sz w:val="20"/>
                <w:szCs w:val="20"/>
              </w:rPr>
              <w:br/>
              <w:t>requirement to</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You must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Using</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According to the following requirements</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1. Stationary CI internal combustion engine with a displacement of ≥30 liters per cylinder</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xml:space="preserve">a. Reduce </w:t>
            </w:r>
            <w:proofErr w:type="spellStart"/>
            <w:r w:rsidRPr="00E71CFF">
              <w:rPr>
                <w:rFonts w:ascii="Book Antiqua" w:eastAsia="Times New Roman" w:hAnsi="Book Antiqua" w:cs="Times New Roman"/>
                <w:sz w:val="20"/>
                <w:szCs w:val="20"/>
              </w:rPr>
              <w:t>NO</w:t>
            </w:r>
            <w:r w:rsidRPr="00E71CFF">
              <w:rPr>
                <w:rFonts w:ascii="Book Antiqua" w:eastAsia="Times New Roman" w:hAnsi="Book Antiqua" w:cs="Times New Roman"/>
                <w:sz w:val="20"/>
                <w:szCs w:val="20"/>
                <w:vertAlign w:val="subscript"/>
              </w:rPr>
              <w:t>X</w:t>
            </w:r>
            <w:r w:rsidRPr="00E71CFF">
              <w:rPr>
                <w:rFonts w:ascii="Book Antiqua" w:eastAsia="Times New Roman" w:hAnsi="Book Antiqua" w:cs="Times New Roman"/>
                <w:sz w:val="20"/>
                <w:szCs w:val="20"/>
              </w:rPr>
              <w:t>emissions</w:t>
            </w:r>
            <w:proofErr w:type="spellEnd"/>
            <w:r w:rsidRPr="00E71CFF">
              <w:rPr>
                <w:rFonts w:ascii="Book Antiqua" w:eastAsia="Times New Roman" w:hAnsi="Book Antiqua" w:cs="Times New Roman"/>
                <w:sz w:val="20"/>
                <w:szCs w:val="20"/>
              </w:rPr>
              <w:t xml:space="preserve"> by 90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roofErr w:type="spellStart"/>
            <w:r w:rsidRPr="00E71CFF">
              <w:rPr>
                <w:rFonts w:ascii="Book Antiqua" w:eastAsia="Times New Roman" w:hAnsi="Book Antiqua" w:cs="Times New Roman"/>
                <w:sz w:val="20"/>
                <w:szCs w:val="20"/>
              </w:rPr>
              <w:t>i</w:t>
            </w:r>
            <w:proofErr w:type="spellEnd"/>
            <w:r w:rsidRPr="00E71CFF">
              <w:rPr>
                <w:rFonts w:ascii="Book Antiqua" w:eastAsia="Times New Roman" w:hAnsi="Book Antiqua" w:cs="Times New Roman"/>
                <w:sz w:val="20"/>
                <w:szCs w:val="20"/>
              </w:rPr>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(a) Sampling sites must be located at the inlet and outlet of the control device.</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ii. Measure O</w:t>
            </w:r>
            <w:r w:rsidRPr="00E71CFF">
              <w:rPr>
                <w:rFonts w:ascii="Book Antiqua" w:eastAsia="Times New Roman" w:hAnsi="Book Antiqua" w:cs="Times New Roman"/>
                <w:sz w:val="20"/>
                <w:szCs w:val="20"/>
                <w:vertAlign w:val="subscript"/>
              </w:rPr>
              <w:t>2</w:t>
            </w:r>
            <w:r w:rsidRPr="00E71CFF">
              <w:rPr>
                <w:rFonts w:ascii="Book Antiqua" w:eastAsia="Times New Roman" w:hAnsi="Book Antiqua" w:cs="Times New Roman"/>
                <w:sz w:val="20"/>
                <w:szCs w:val="20"/>
              </w:rPr>
              <w:t>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(b) Measurements to determine O</w:t>
            </w:r>
            <w:r w:rsidRPr="00E71CFF">
              <w:rPr>
                <w:rFonts w:ascii="Book Antiqua" w:eastAsia="Times New Roman" w:hAnsi="Book Antiqua" w:cs="Times New Roman"/>
                <w:sz w:val="20"/>
                <w:szCs w:val="20"/>
                <w:vertAlign w:val="subscript"/>
              </w:rPr>
              <w:t>2</w:t>
            </w:r>
            <w:r w:rsidRPr="00E71CFF">
              <w:rPr>
                <w:rFonts w:ascii="Book Antiqua" w:eastAsia="Times New Roman" w:hAnsi="Book Antiqua" w:cs="Times New Roman"/>
                <w:sz w:val="20"/>
                <w:szCs w:val="20"/>
              </w:rPr>
              <w:t xml:space="preserve">concentration must be made at the same time as the measurements for </w:t>
            </w:r>
            <w:proofErr w:type="spellStart"/>
            <w:r w:rsidRPr="00E71CFF">
              <w:rPr>
                <w:rFonts w:ascii="Book Antiqua" w:eastAsia="Times New Roman" w:hAnsi="Book Antiqua" w:cs="Times New Roman"/>
                <w:sz w:val="20"/>
                <w:szCs w:val="20"/>
              </w:rPr>
              <w:t>NO</w:t>
            </w:r>
            <w:r w:rsidRPr="00E71CFF">
              <w:rPr>
                <w:rFonts w:ascii="Book Antiqua" w:eastAsia="Times New Roman" w:hAnsi="Book Antiqua" w:cs="Times New Roman"/>
                <w:sz w:val="20"/>
                <w:szCs w:val="20"/>
                <w:vertAlign w:val="subscript"/>
              </w:rPr>
              <w:t>X</w:t>
            </w:r>
            <w:r w:rsidRPr="00E71CFF">
              <w:rPr>
                <w:rFonts w:ascii="Book Antiqua" w:eastAsia="Times New Roman" w:hAnsi="Book Antiqua" w:cs="Times New Roman"/>
                <w:sz w:val="20"/>
                <w:szCs w:val="20"/>
              </w:rPr>
              <w:t>concentration</w:t>
            </w:r>
            <w:proofErr w:type="spellEnd"/>
            <w:r w:rsidRPr="00E71CFF">
              <w:rPr>
                <w:rFonts w:ascii="Book Antiqua" w:eastAsia="Times New Roman" w:hAnsi="Book Antiqua" w:cs="Times New Roman"/>
                <w:sz w:val="20"/>
                <w:szCs w:val="20"/>
              </w:rPr>
              <w:t>.</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iii. If necessary, measure moisture content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(3) Method 4 of 40 CFR part 60, appendix A, Method 320 of 40 CFR part 63, appendix A, or ASTM D 6348–03 (incorporated by reference, see §60.17)</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xml:space="preserve">(c) Measurements to determine moisture content must be made at the same time as the measurements for </w:t>
            </w:r>
            <w:proofErr w:type="spellStart"/>
            <w:r w:rsidRPr="00E71CFF">
              <w:rPr>
                <w:rFonts w:ascii="Book Antiqua" w:eastAsia="Times New Roman" w:hAnsi="Book Antiqua" w:cs="Times New Roman"/>
                <w:sz w:val="20"/>
                <w:szCs w:val="20"/>
              </w:rPr>
              <w:t>NO</w:t>
            </w:r>
            <w:r w:rsidRPr="00E71CFF">
              <w:rPr>
                <w:rFonts w:ascii="Book Antiqua" w:eastAsia="Times New Roman" w:hAnsi="Book Antiqua" w:cs="Times New Roman"/>
                <w:sz w:val="20"/>
                <w:szCs w:val="20"/>
                <w:vertAlign w:val="subscript"/>
              </w:rPr>
              <w:t>X</w:t>
            </w:r>
            <w:r w:rsidRPr="00E71CFF">
              <w:rPr>
                <w:rFonts w:ascii="Book Antiqua" w:eastAsia="Times New Roman" w:hAnsi="Book Antiqua" w:cs="Times New Roman"/>
                <w:sz w:val="20"/>
                <w:szCs w:val="20"/>
              </w:rPr>
              <w:t>concentration</w:t>
            </w:r>
            <w:proofErr w:type="spellEnd"/>
            <w:r w:rsidRPr="00E71CFF">
              <w:rPr>
                <w:rFonts w:ascii="Book Antiqua" w:eastAsia="Times New Roman" w:hAnsi="Book Antiqua" w:cs="Times New Roman"/>
                <w:sz w:val="20"/>
                <w:szCs w:val="20"/>
              </w:rPr>
              <w:t>.</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xml:space="preserve">iv. Measure </w:t>
            </w:r>
            <w:proofErr w:type="spellStart"/>
            <w:r w:rsidRPr="00E71CFF">
              <w:rPr>
                <w:rFonts w:ascii="Book Antiqua" w:eastAsia="Times New Roman" w:hAnsi="Book Antiqua" w:cs="Times New Roman"/>
                <w:sz w:val="20"/>
                <w:szCs w:val="20"/>
              </w:rPr>
              <w:t>NO</w:t>
            </w:r>
            <w:r w:rsidRPr="00E71CFF">
              <w:rPr>
                <w:rFonts w:ascii="Book Antiqua" w:eastAsia="Times New Roman" w:hAnsi="Book Antiqua" w:cs="Times New Roman"/>
                <w:sz w:val="20"/>
                <w:szCs w:val="20"/>
                <w:vertAlign w:val="subscript"/>
              </w:rPr>
              <w:t>X</w:t>
            </w:r>
            <w:r w:rsidRPr="00E71CFF">
              <w:rPr>
                <w:rFonts w:ascii="Book Antiqua" w:eastAsia="Times New Roman" w:hAnsi="Book Antiqua" w:cs="Times New Roman"/>
                <w:sz w:val="20"/>
                <w:szCs w:val="20"/>
              </w:rPr>
              <w:t>at</w:t>
            </w:r>
            <w:proofErr w:type="spellEnd"/>
            <w:r w:rsidRPr="00E71CFF">
              <w:rPr>
                <w:rFonts w:ascii="Book Antiqua" w:eastAsia="Times New Roman" w:hAnsi="Book Antiqua" w:cs="Times New Roman"/>
                <w:sz w:val="20"/>
                <w:szCs w:val="20"/>
              </w:rPr>
              <w:t xml:space="preserve">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(4) Method 7E of 40 CFR part 60, appendix A, Method 320 of 40 CFR part 63, appendix A, or ASTM D 6348–03 (incorporated by reference, see §60.17)</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xml:space="preserve">(d) </w:t>
            </w:r>
            <w:proofErr w:type="spellStart"/>
            <w:r w:rsidRPr="00E71CFF">
              <w:rPr>
                <w:rFonts w:ascii="Book Antiqua" w:eastAsia="Times New Roman" w:hAnsi="Book Antiqua" w:cs="Times New Roman"/>
                <w:sz w:val="20"/>
                <w:szCs w:val="20"/>
              </w:rPr>
              <w:t>NO</w:t>
            </w:r>
            <w:r w:rsidRPr="00E71CFF">
              <w:rPr>
                <w:rFonts w:ascii="Book Antiqua" w:eastAsia="Times New Roman" w:hAnsi="Book Antiqua" w:cs="Times New Roman"/>
                <w:sz w:val="20"/>
                <w:szCs w:val="20"/>
                <w:vertAlign w:val="subscript"/>
              </w:rPr>
              <w:t>X</w:t>
            </w:r>
            <w:r w:rsidRPr="00E71CFF">
              <w:rPr>
                <w:rFonts w:ascii="Book Antiqua" w:eastAsia="Times New Roman" w:hAnsi="Book Antiqua" w:cs="Times New Roman"/>
                <w:sz w:val="20"/>
                <w:szCs w:val="20"/>
              </w:rPr>
              <w:t>concentration</w:t>
            </w:r>
            <w:proofErr w:type="spellEnd"/>
            <w:r w:rsidRPr="00E71CFF">
              <w:rPr>
                <w:rFonts w:ascii="Book Antiqua" w:eastAsia="Times New Roman" w:hAnsi="Book Antiqua" w:cs="Times New Roman"/>
                <w:sz w:val="20"/>
                <w:szCs w:val="20"/>
              </w:rPr>
              <w:t xml:space="preserve"> must be at 15 percent O</w:t>
            </w:r>
            <w:r w:rsidRPr="00E71CFF">
              <w:rPr>
                <w:rFonts w:ascii="Book Antiqua" w:eastAsia="Times New Roman" w:hAnsi="Book Antiqua" w:cs="Times New Roman"/>
                <w:sz w:val="20"/>
                <w:szCs w:val="20"/>
                <w:vertAlign w:val="subscript"/>
              </w:rPr>
              <w:t>2</w:t>
            </w:r>
            <w:r w:rsidRPr="00E71CFF">
              <w:rPr>
                <w:rFonts w:ascii="Book Antiqua" w:eastAsia="Times New Roman" w:hAnsi="Book Antiqua" w:cs="Times New Roman"/>
                <w:sz w:val="20"/>
                <w:szCs w:val="20"/>
              </w:rPr>
              <w:t xml:space="preserve">, dry basis. Results of this test consist of the average of the three </w:t>
            </w:r>
            <w:proofErr w:type="gramStart"/>
            <w:r w:rsidRPr="00E71CFF">
              <w:rPr>
                <w:rFonts w:ascii="Book Antiqua" w:eastAsia="Times New Roman" w:hAnsi="Book Antiqua" w:cs="Times New Roman"/>
                <w:sz w:val="20"/>
                <w:szCs w:val="20"/>
              </w:rPr>
              <w:t>1-hour</w:t>
            </w:r>
            <w:proofErr w:type="gramEnd"/>
            <w:r w:rsidRPr="00E71CFF">
              <w:rPr>
                <w:rFonts w:ascii="Book Antiqua" w:eastAsia="Times New Roman" w:hAnsi="Book Antiqua" w:cs="Times New Roman"/>
                <w:sz w:val="20"/>
                <w:szCs w:val="20"/>
              </w:rPr>
              <w:t xml:space="preserve"> or longer runs.</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xml:space="preserve">b. Limit the concentration of </w:t>
            </w:r>
            <w:proofErr w:type="spellStart"/>
            <w:r w:rsidRPr="00E71CFF">
              <w:rPr>
                <w:rFonts w:ascii="Book Antiqua" w:eastAsia="Times New Roman" w:hAnsi="Book Antiqua" w:cs="Times New Roman"/>
                <w:sz w:val="20"/>
                <w:szCs w:val="20"/>
              </w:rPr>
              <w:t>NO</w:t>
            </w:r>
            <w:r w:rsidRPr="00E71CFF">
              <w:rPr>
                <w:rFonts w:ascii="Book Antiqua" w:eastAsia="Times New Roman" w:hAnsi="Book Antiqua" w:cs="Times New Roman"/>
                <w:sz w:val="20"/>
                <w:szCs w:val="20"/>
                <w:vertAlign w:val="subscript"/>
              </w:rPr>
              <w:t>X</w:t>
            </w:r>
            <w:r w:rsidRPr="00E71CFF">
              <w:rPr>
                <w:rFonts w:ascii="Book Antiqua" w:eastAsia="Times New Roman" w:hAnsi="Book Antiqua" w:cs="Times New Roman"/>
                <w:sz w:val="20"/>
                <w:szCs w:val="20"/>
              </w:rPr>
              <w:t>in</w:t>
            </w:r>
            <w:proofErr w:type="spellEnd"/>
            <w:r w:rsidRPr="00E71CFF">
              <w:rPr>
                <w:rFonts w:ascii="Book Antiqua" w:eastAsia="Times New Roman" w:hAnsi="Book Antiqua" w:cs="Times New Roman"/>
                <w:sz w:val="20"/>
                <w:szCs w:val="20"/>
              </w:rPr>
              <w:t xml:space="preserve"> the stationary CI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roofErr w:type="spellStart"/>
            <w:r w:rsidRPr="00E71CFF">
              <w:rPr>
                <w:rFonts w:ascii="Book Antiqua" w:eastAsia="Times New Roman" w:hAnsi="Book Antiqua" w:cs="Times New Roman"/>
                <w:sz w:val="20"/>
                <w:szCs w:val="20"/>
              </w:rPr>
              <w:t>i</w:t>
            </w:r>
            <w:proofErr w:type="spellEnd"/>
            <w:r w:rsidRPr="00E71CFF">
              <w:rPr>
                <w:rFonts w:ascii="Book Antiqua" w:eastAsia="Times New Roman" w:hAnsi="Book Antiqua" w:cs="Times New Roman"/>
                <w:sz w:val="20"/>
                <w:szCs w:val="20"/>
              </w:rPr>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(a) If using a control device, the sampling site must be located at the outlet of the control device.</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ii. Determine the O</w:t>
            </w:r>
            <w:r w:rsidRPr="00E71CFF">
              <w:rPr>
                <w:rFonts w:ascii="Book Antiqua" w:eastAsia="Times New Roman" w:hAnsi="Book Antiqua" w:cs="Times New Roman"/>
                <w:sz w:val="20"/>
                <w:szCs w:val="20"/>
                <w:vertAlign w:val="subscript"/>
              </w:rPr>
              <w:t>2</w:t>
            </w:r>
            <w:r w:rsidRPr="00E71CFF">
              <w:rPr>
                <w:rFonts w:ascii="Book Antiqua" w:eastAsia="Times New Roman" w:hAnsi="Book Antiqua" w:cs="Times New Roman"/>
                <w:sz w:val="20"/>
                <w:szCs w:val="20"/>
              </w:rPr>
              <w:t>concentration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(b) Measurements to determine O</w:t>
            </w:r>
            <w:r w:rsidRPr="00E71CFF">
              <w:rPr>
                <w:rFonts w:ascii="Book Antiqua" w:eastAsia="Times New Roman" w:hAnsi="Book Antiqua" w:cs="Times New Roman"/>
                <w:sz w:val="20"/>
                <w:szCs w:val="20"/>
                <w:vertAlign w:val="subscript"/>
              </w:rPr>
              <w:t>2</w:t>
            </w:r>
            <w:r w:rsidRPr="00E71CFF">
              <w:rPr>
                <w:rFonts w:ascii="Book Antiqua" w:eastAsia="Times New Roman" w:hAnsi="Book Antiqua" w:cs="Times New Roman"/>
                <w:sz w:val="20"/>
                <w:szCs w:val="20"/>
              </w:rPr>
              <w:t xml:space="preserve">concentration must be made at the same time as the measurement for </w:t>
            </w:r>
            <w:proofErr w:type="spellStart"/>
            <w:r w:rsidRPr="00E71CFF">
              <w:rPr>
                <w:rFonts w:ascii="Book Antiqua" w:eastAsia="Times New Roman" w:hAnsi="Book Antiqua" w:cs="Times New Roman"/>
                <w:sz w:val="20"/>
                <w:szCs w:val="20"/>
              </w:rPr>
              <w:t>NO</w:t>
            </w:r>
            <w:r w:rsidRPr="00E71CFF">
              <w:rPr>
                <w:rFonts w:ascii="Book Antiqua" w:eastAsia="Times New Roman" w:hAnsi="Book Antiqua" w:cs="Times New Roman"/>
                <w:sz w:val="20"/>
                <w:szCs w:val="20"/>
                <w:vertAlign w:val="subscript"/>
              </w:rPr>
              <w:t>X</w:t>
            </w:r>
            <w:r w:rsidRPr="00E71CFF">
              <w:rPr>
                <w:rFonts w:ascii="Book Antiqua" w:eastAsia="Times New Roman" w:hAnsi="Book Antiqua" w:cs="Times New Roman"/>
                <w:sz w:val="20"/>
                <w:szCs w:val="20"/>
              </w:rPr>
              <w:t>concentration</w:t>
            </w:r>
            <w:proofErr w:type="spellEnd"/>
            <w:r w:rsidRPr="00E71CFF">
              <w:rPr>
                <w:rFonts w:ascii="Book Antiqua" w:eastAsia="Times New Roman" w:hAnsi="Book Antiqua" w:cs="Times New Roman"/>
                <w:sz w:val="20"/>
                <w:szCs w:val="20"/>
              </w:rPr>
              <w:t>.</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iii.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(3) Method 4 of 40 CFR part 60, appendix A, Method 320 of 40 CFR part 63, appendix A, or ASTM D 6348–03 (incorporated by reference, see §60.17)</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xml:space="preserve">(c) Measurements to determine moisture content must be made at the same time as the measurement for </w:t>
            </w:r>
            <w:proofErr w:type="spellStart"/>
            <w:r w:rsidRPr="00E71CFF">
              <w:rPr>
                <w:rFonts w:ascii="Book Antiqua" w:eastAsia="Times New Roman" w:hAnsi="Book Antiqua" w:cs="Times New Roman"/>
                <w:sz w:val="20"/>
                <w:szCs w:val="20"/>
              </w:rPr>
              <w:t>NO</w:t>
            </w:r>
            <w:r w:rsidRPr="00E71CFF">
              <w:rPr>
                <w:rFonts w:ascii="Book Antiqua" w:eastAsia="Times New Roman" w:hAnsi="Book Antiqua" w:cs="Times New Roman"/>
                <w:sz w:val="20"/>
                <w:szCs w:val="20"/>
                <w:vertAlign w:val="subscript"/>
              </w:rPr>
              <w:t>X</w:t>
            </w:r>
            <w:r w:rsidRPr="00E71CFF">
              <w:rPr>
                <w:rFonts w:ascii="Book Antiqua" w:eastAsia="Times New Roman" w:hAnsi="Book Antiqua" w:cs="Times New Roman"/>
                <w:sz w:val="20"/>
                <w:szCs w:val="20"/>
              </w:rPr>
              <w:t>concentration</w:t>
            </w:r>
            <w:proofErr w:type="spellEnd"/>
            <w:r w:rsidRPr="00E71CFF">
              <w:rPr>
                <w:rFonts w:ascii="Book Antiqua" w:eastAsia="Times New Roman" w:hAnsi="Book Antiqua" w:cs="Times New Roman"/>
                <w:sz w:val="20"/>
                <w:szCs w:val="20"/>
              </w:rPr>
              <w:t>.</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xml:space="preserve">iv. Measure </w:t>
            </w:r>
            <w:proofErr w:type="spellStart"/>
            <w:r w:rsidRPr="00E71CFF">
              <w:rPr>
                <w:rFonts w:ascii="Book Antiqua" w:eastAsia="Times New Roman" w:hAnsi="Book Antiqua" w:cs="Times New Roman"/>
                <w:sz w:val="20"/>
                <w:szCs w:val="20"/>
              </w:rPr>
              <w:t>NO</w:t>
            </w:r>
            <w:r w:rsidRPr="00E71CFF">
              <w:rPr>
                <w:rFonts w:ascii="Book Antiqua" w:eastAsia="Times New Roman" w:hAnsi="Book Antiqua" w:cs="Times New Roman"/>
                <w:sz w:val="20"/>
                <w:szCs w:val="20"/>
                <w:vertAlign w:val="subscript"/>
              </w:rPr>
              <w:t>X</w:t>
            </w:r>
            <w:r w:rsidRPr="00E71CFF">
              <w:rPr>
                <w:rFonts w:ascii="Book Antiqua" w:eastAsia="Times New Roman" w:hAnsi="Book Antiqua" w:cs="Times New Roman"/>
                <w:sz w:val="20"/>
                <w:szCs w:val="20"/>
              </w:rPr>
              <w:t>at</w:t>
            </w:r>
            <w:proofErr w:type="spellEnd"/>
            <w:r w:rsidRPr="00E71CFF">
              <w:rPr>
                <w:rFonts w:ascii="Book Antiqua" w:eastAsia="Times New Roman" w:hAnsi="Book Antiqua" w:cs="Times New Roman"/>
                <w:sz w:val="20"/>
                <w:szCs w:val="20"/>
              </w:rPr>
              <w:t xml:space="preserve">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(4) Method 7E of 40 CFR part 60, appendix A, Method 320 of 40 CFR part 63, appendix A, or ASTM D 6348–03 (incorporated by reference, see §60.17)</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xml:space="preserve">(d) </w:t>
            </w:r>
            <w:proofErr w:type="spellStart"/>
            <w:r w:rsidRPr="00E71CFF">
              <w:rPr>
                <w:rFonts w:ascii="Book Antiqua" w:eastAsia="Times New Roman" w:hAnsi="Book Antiqua" w:cs="Times New Roman"/>
                <w:sz w:val="20"/>
                <w:szCs w:val="20"/>
              </w:rPr>
              <w:t>NO</w:t>
            </w:r>
            <w:r w:rsidRPr="00E71CFF">
              <w:rPr>
                <w:rFonts w:ascii="Book Antiqua" w:eastAsia="Times New Roman" w:hAnsi="Book Antiqua" w:cs="Times New Roman"/>
                <w:sz w:val="20"/>
                <w:szCs w:val="20"/>
                <w:vertAlign w:val="subscript"/>
              </w:rPr>
              <w:t>X</w:t>
            </w:r>
            <w:r w:rsidRPr="00E71CFF">
              <w:rPr>
                <w:rFonts w:ascii="Book Antiqua" w:eastAsia="Times New Roman" w:hAnsi="Book Antiqua" w:cs="Times New Roman"/>
                <w:sz w:val="20"/>
                <w:szCs w:val="20"/>
              </w:rPr>
              <w:t>concentration</w:t>
            </w:r>
            <w:proofErr w:type="spellEnd"/>
            <w:r w:rsidRPr="00E71CFF">
              <w:rPr>
                <w:rFonts w:ascii="Book Antiqua" w:eastAsia="Times New Roman" w:hAnsi="Book Antiqua" w:cs="Times New Roman"/>
                <w:sz w:val="20"/>
                <w:szCs w:val="20"/>
              </w:rPr>
              <w:t xml:space="preserve"> must be at 15 percent O</w:t>
            </w:r>
            <w:r w:rsidRPr="00E71CFF">
              <w:rPr>
                <w:rFonts w:ascii="Book Antiqua" w:eastAsia="Times New Roman" w:hAnsi="Book Antiqua" w:cs="Times New Roman"/>
                <w:sz w:val="20"/>
                <w:szCs w:val="20"/>
                <w:vertAlign w:val="subscript"/>
              </w:rPr>
              <w:t>2</w:t>
            </w:r>
            <w:r w:rsidRPr="00E71CFF">
              <w:rPr>
                <w:rFonts w:ascii="Book Antiqua" w:eastAsia="Times New Roman" w:hAnsi="Book Antiqua" w:cs="Times New Roman"/>
                <w:sz w:val="20"/>
                <w:szCs w:val="20"/>
              </w:rPr>
              <w:t xml:space="preserve">, dry basis. Results of this test consist of the average of the three </w:t>
            </w:r>
            <w:proofErr w:type="gramStart"/>
            <w:r w:rsidRPr="00E71CFF">
              <w:rPr>
                <w:rFonts w:ascii="Book Antiqua" w:eastAsia="Times New Roman" w:hAnsi="Book Antiqua" w:cs="Times New Roman"/>
                <w:sz w:val="20"/>
                <w:szCs w:val="20"/>
              </w:rPr>
              <w:t>1-hour</w:t>
            </w:r>
            <w:proofErr w:type="gramEnd"/>
            <w:r w:rsidRPr="00E71CFF">
              <w:rPr>
                <w:rFonts w:ascii="Book Antiqua" w:eastAsia="Times New Roman" w:hAnsi="Book Antiqua" w:cs="Times New Roman"/>
                <w:sz w:val="20"/>
                <w:szCs w:val="20"/>
              </w:rPr>
              <w:t xml:space="preserve"> or longer runs.</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c. Reduce PM emissions by 60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roofErr w:type="spellStart"/>
            <w:r w:rsidRPr="00E71CFF">
              <w:rPr>
                <w:rFonts w:ascii="Book Antiqua" w:eastAsia="Times New Roman" w:hAnsi="Book Antiqua" w:cs="Times New Roman"/>
                <w:sz w:val="20"/>
                <w:szCs w:val="20"/>
              </w:rPr>
              <w:t>i</w:t>
            </w:r>
            <w:proofErr w:type="spellEnd"/>
            <w:r w:rsidRPr="00E71CFF">
              <w:rPr>
                <w:rFonts w:ascii="Book Antiqua" w:eastAsia="Times New Roman" w:hAnsi="Book Antiqua" w:cs="Times New Roman"/>
                <w:sz w:val="20"/>
                <w:szCs w:val="20"/>
              </w:rPr>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(a) Sampling sites must be located at the inlet and outlet of the control device.</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ii. Measure O</w:t>
            </w:r>
            <w:r w:rsidRPr="00E71CFF">
              <w:rPr>
                <w:rFonts w:ascii="Book Antiqua" w:eastAsia="Times New Roman" w:hAnsi="Book Antiqua" w:cs="Times New Roman"/>
                <w:sz w:val="20"/>
                <w:szCs w:val="20"/>
                <w:vertAlign w:val="subscript"/>
              </w:rPr>
              <w:t>2</w:t>
            </w:r>
            <w:r w:rsidRPr="00E71CFF">
              <w:rPr>
                <w:rFonts w:ascii="Book Antiqua" w:eastAsia="Times New Roman" w:hAnsi="Book Antiqua" w:cs="Times New Roman"/>
                <w:sz w:val="20"/>
                <w:szCs w:val="20"/>
              </w:rPr>
              <w:t>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(b) Measurements to determine O</w:t>
            </w:r>
            <w:r w:rsidRPr="00E71CFF">
              <w:rPr>
                <w:rFonts w:ascii="Book Antiqua" w:eastAsia="Times New Roman" w:hAnsi="Book Antiqua" w:cs="Times New Roman"/>
                <w:sz w:val="20"/>
                <w:szCs w:val="20"/>
                <w:vertAlign w:val="subscript"/>
              </w:rPr>
              <w:t>2</w:t>
            </w:r>
            <w:r w:rsidRPr="00E71CFF">
              <w:rPr>
                <w:rFonts w:ascii="Book Antiqua" w:eastAsia="Times New Roman" w:hAnsi="Book Antiqua" w:cs="Times New Roman"/>
                <w:sz w:val="20"/>
                <w:szCs w:val="20"/>
              </w:rPr>
              <w:t>concentration must be made at the same time as the measurements for PM concentration.</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iii. If necessary, measure moisture content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(3) Method 4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(c) Measurements to determine and moisture content must be made at the same time as the measurements for PM concentration.</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iv. Measure PM at the inlet and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(4) Method 5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(d) PM concentration must be at 15 percent O</w:t>
            </w:r>
            <w:r w:rsidRPr="00E71CFF">
              <w:rPr>
                <w:rFonts w:ascii="Book Antiqua" w:eastAsia="Times New Roman" w:hAnsi="Book Antiqua" w:cs="Times New Roman"/>
                <w:sz w:val="20"/>
                <w:szCs w:val="20"/>
                <w:vertAlign w:val="subscript"/>
              </w:rPr>
              <w:t>2</w:t>
            </w:r>
            <w:r w:rsidRPr="00E71CFF">
              <w:rPr>
                <w:rFonts w:ascii="Book Antiqua" w:eastAsia="Times New Roman" w:hAnsi="Book Antiqua" w:cs="Times New Roman"/>
                <w:sz w:val="20"/>
                <w:szCs w:val="20"/>
              </w:rPr>
              <w:t xml:space="preserve">, dry basis. Results of this test consist of the average of the three </w:t>
            </w:r>
            <w:proofErr w:type="gramStart"/>
            <w:r w:rsidRPr="00E71CFF">
              <w:rPr>
                <w:rFonts w:ascii="Book Antiqua" w:eastAsia="Times New Roman" w:hAnsi="Book Antiqua" w:cs="Times New Roman"/>
                <w:sz w:val="20"/>
                <w:szCs w:val="20"/>
              </w:rPr>
              <w:t>1-hour</w:t>
            </w:r>
            <w:proofErr w:type="gramEnd"/>
            <w:r w:rsidRPr="00E71CFF">
              <w:rPr>
                <w:rFonts w:ascii="Book Antiqua" w:eastAsia="Times New Roman" w:hAnsi="Book Antiqua" w:cs="Times New Roman"/>
                <w:sz w:val="20"/>
                <w:szCs w:val="20"/>
              </w:rPr>
              <w:t xml:space="preserve"> or longer runs.</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d. Limit the concentration of PM in the stationary CI internal combustion engine exhaust</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roofErr w:type="spellStart"/>
            <w:r w:rsidRPr="00E71CFF">
              <w:rPr>
                <w:rFonts w:ascii="Book Antiqua" w:eastAsia="Times New Roman" w:hAnsi="Book Antiqua" w:cs="Times New Roman"/>
                <w:sz w:val="20"/>
                <w:szCs w:val="20"/>
              </w:rPr>
              <w:t>i</w:t>
            </w:r>
            <w:proofErr w:type="spellEnd"/>
            <w:r w:rsidRPr="00E71CFF">
              <w:rPr>
                <w:rFonts w:ascii="Book Antiqua" w:eastAsia="Times New Roman" w:hAnsi="Book Antiqua" w:cs="Times New Roman"/>
                <w:sz w:val="20"/>
                <w:szCs w:val="20"/>
              </w:rPr>
              <w:t>. Select the sampling port location and the number of traverse points;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(1) Method 1 or 1A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(a) If using a control device, the sampling site must be located at the outlet of the control device.</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ii. Determine the O</w:t>
            </w:r>
            <w:r w:rsidRPr="00E71CFF">
              <w:rPr>
                <w:rFonts w:ascii="Book Antiqua" w:eastAsia="Times New Roman" w:hAnsi="Book Antiqua" w:cs="Times New Roman"/>
                <w:sz w:val="20"/>
                <w:szCs w:val="20"/>
                <w:vertAlign w:val="subscript"/>
              </w:rPr>
              <w:t>2</w:t>
            </w:r>
            <w:r w:rsidRPr="00E71CFF">
              <w:rPr>
                <w:rFonts w:ascii="Book Antiqua" w:eastAsia="Times New Roman" w:hAnsi="Book Antiqua" w:cs="Times New Roman"/>
                <w:sz w:val="20"/>
                <w:szCs w:val="20"/>
              </w:rPr>
              <w:t>concentration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(2) Method 3, 3A, or 3B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(b) Measurements to determine O</w:t>
            </w:r>
            <w:r w:rsidRPr="00E71CFF">
              <w:rPr>
                <w:rFonts w:ascii="Book Antiqua" w:eastAsia="Times New Roman" w:hAnsi="Book Antiqua" w:cs="Times New Roman"/>
                <w:sz w:val="20"/>
                <w:szCs w:val="20"/>
                <w:vertAlign w:val="subscript"/>
              </w:rPr>
              <w:t>2</w:t>
            </w:r>
            <w:r w:rsidRPr="00E71CFF">
              <w:rPr>
                <w:rFonts w:ascii="Book Antiqua" w:eastAsia="Times New Roman" w:hAnsi="Book Antiqua" w:cs="Times New Roman"/>
                <w:sz w:val="20"/>
                <w:szCs w:val="20"/>
              </w:rPr>
              <w:t>concentration must be made at the same time as the measurements for PM concentration.</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iii. If necessary, measure moisture content of the stationary internal combustion engine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(3) Method 4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(c) Measurements to determine moisture content must be made at the same time as the measurements for PM concentration.</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iv. Measure PM at the exhaust of the stationary internal combustion engine</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(4) Method 5 of 40 CFR part 60, appendix A</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(d) PM concentration must be at 15 percent O</w:t>
            </w:r>
            <w:r w:rsidRPr="00E71CFF">
              <w:rPr>
                <w:rFonts w:ascii="Book Antiqua" w:eastAsia="Times New Roman" w:hAnsi="Book Antiqua" w:cs="Times New Roman"/>
                <w:sz w:val="20"/>
                <w:szCs w:val="20"/>
                <w:vertAlign w:val="subscript"/>
              </w:rPr>
              <w:t>2</w:t>
            </w:r>
            <w:r w:rsidRPr="00E71CFF">
              <w:rPr>
                <w:rFonts w:ascii="Book Antiqua" w:eastAsia="Times New Roman" w:hAnsi="Book Antiqua" w:cs="Times New Roman"/>
                <w:sz w:val="20"/>
                <w:szCs w:val="20"/>
              </w:rPr>
              <w:t xml:space="preserve">, dry basis. Results of this test consist of the average of the three </w:t>
            </w:r>
            <w:proofErr w:type="gramStart"/>
            <w:r w:rsidRPr="00E71CFF">
              <w:rPr>
                <w:rFonts w:ascii="Book Antiqua" w:eastAsia="Times New Roman" w:hAnsi="Book Antiqua" w:cs="Times New Roman"/>
                <w:sz w:val="20"/>
                <w:szCs w:val="20"/>
              </w:rPr>
              <w:t>1-hour</w:t>
            </w:r>
            <w:proofErr w:type="gramEnd"/>
            <w:r w:rsidRPr="00E71CFF">
              <w:rPr>
                <w:rFonts w:ascii="Book Antiqua" w:eastAsia="Times New Roman" w:hAnsi="Book Antiqua" w:cs="Times New Roman"/>
                <w:sz w:val="20"/>
                <w:szCs w:val="20"/>
              </w:rPr>
              <w:t xml:space="preserve"> or longer runs.</w:t>
            </w:r>
          </w:p>
        </w:tc>
      </w:tr>
    </w:tbl>
    <w:p w:rsidR="00E71CFF" w:rsidRPr="00E71CFF" w:rsidRDefault="00E71CFF" w:rsidP="00E71CFF">
      <w:pPr>
        <w:spacing w:before="100" w:beforeAutospacing="1" w:after="100" w:afterAutospacing="1" w:line="240" w:lineRule="auto"/>
        <w:outlineLvl w:val="4"/>
        <w:rPr>
          <w:rFonts w:ascii="Book Antiqua" w:eastAsia="Times New Roman" w:hAnsi="Book Antiqua" w:cs="Arial"/>
          <w:b/>
          <w:bCs/>
          <w:sz w:val="20"/>
          <w:szCs w:val="20"/>
        </w:rPr>
      </w:pPr>
      <w:r w:rsidRPr="00E71CFF">
        <w:rPr>
          <w:rFonts w:ascii="Book Antiqua" w:eastAsia="Times New Roman" w:hAnsi="Book Antiqua" w:cs="Arial"/>
          <w:b/>
          <w:bCs/>
          <w:sz w:val="20"/>
          <w:szCs w:val="20"/>
        </w:rPr>
        <w:t>Table 8 to Subpart IIII of Part 60—Applicability of General Provisions to Subpart IIII</w:t>
      </w:r>
    </w:p>
    <w:p w:rsidR="00E71CFF" w:rsidRPr="00E71CFF" w:rsidRDefault="00E71CFF" w:rsidP="00E71CFF">
      <w:pPr>
        <w:spacing w:before="100" w:beforeAutospacing="1" w:after="100" w:afterAutospacing="1" w:line="240" w:lineRule="auto"/>
        <w:jc w:val="center"/>
        <w:rPr>
          <w:rFonts w:ascii="Book Antiqua" w:eastAsia="Times New Roman" w:hAnsi="Book Antiqua" w:cs="Arial"/>
          <w:sz w:val="20"/>
          <w:szCs w:val="20"/>
        </w:rPr>
      </w:pPr>
      <w:r w:rsidRPr="00E71CFF">
        <w:rPr>
          <w:rFonts w:ascii="Book Antiqua" w:eastAsia="Times New Roman" w:hAnsi="Book Antiqua" w:cs="Arial"/>
          <w:sz w:val="20"/>
          <w:szCs w:val="20"/>
        </w:rPr>
        <w:t>[As stated in §60.4218,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259"/>
        <w:gridCol w:w="2673"/>
        <w:gridCol w:w="752"/>
        <w:gridCol w:w="4706"/>
      </w:tblGrid>
      <w:tr w:rsidR="00E71CFF" w:rsidRPr="00E71CFF" w:rsidTr="00E71CFF">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General Provisions</w:t>
            </w:r>
            <w:r w:rsidRPr="00E71CFF">
              <w:rPr>
                <w:rFonts w:ascii="Book Antiqua" w:eastAsia="Times New Roman" w:hAnsi="Book Antiqua" w:cs="Times New Roman"/>
                <w:b/>
                <w:bCs/>
                <w:sz w:val="20"/>
                <w:szCs w:val="20"/>
              </w:rPr>
              <w:br/>
              <w:t>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Applies</w:t>
            </w:r>
            <w:r w:rsidRPr="00E71CFF">
              <w:rPr>
                <w:rFonts w:ascii="Book Antiqua" w:eastAsia="Times New Roman" w:hAnsi="Book Antiqua" w:cs="Times New Roman"/>
                <w:b/>
                <w:bCs/>
                <w:sz w:val="20"/>
                <w:szCs w:val="20"/>
              </w:rPr>
              <w:br/>
              <w:t>to</w:t>
            </w:r>
            <w:r w:rsidRPr="00E71CFF">
              <w:rPr>
                <w:rFonts w:ascii="Book Antiqua" w:eastAsia="Times New Roman" w:hAnsi="Book Antiqua" w:cs="Times New Roman"/>
                <w:b/>
                <w:bCs/>
                <w:sz w:val="20"/>
                <w:szCs w:val="20"/>
              </w:rPr>
              <w:br/>
              <w:t>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E71CFF" w:rsidRPr="00E71CFF" w:rsidRDefault="00E71CFF" w:rsidP="00E71CFF">
            <w:pPr>
              <w:spacing w:after="0" w:line="240" w:lineRule="auto"/>
              <w:jc w:val="center"/>
              <w:rPr>
                <w:rFonts w:ascii="Book Antiqua" w:eastAsia="Times New Roman" w:hAnsi="Book Antiqua" w:cs="Times New Roman"/>
                <w:b/>
                <w:bCs/>
                <w:sz w:val="20"/>
                <w:szCs w:val="20"/>
              </w:rPr>
            </w:pPr>
            <w:r w:rsidRPr="00E71CFF">
              <w:rPr>
                <w:rFonts w:ascii="Book Antiqua" w:eastAsia="Times New Roman" w:hAnsi="Book Antiqua" w:cs="Times New Roman"/>
                <w:b/>
                <w:bCs/>
                <w:sz w:val="20"/>
                <w:szCs w:val="20"/>
              </w:rPr>
              <w:t>Explanation</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§60.2</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Definitions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Additional terms defined in §60.4219.</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§60.3</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§60.4</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Address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Determination of construction or modification</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§60.6</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Review of plans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§60.7</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Notification and Recordkeeping</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Except that §60.7 only applies as specified in §60.4214(a).</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§60.8</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Performance tests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Except that §60.8 only applies to stationary CI ICE with a displacement of (≥30 liters per cylinder and engines that are not certified.</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§60.9</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Availability of information</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§60.10</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State Authority</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§60.11</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Compliance with standards and maintenance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Requirements are specified in subpart IIII.</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§60.12</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Circumvention</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§60.13</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Except that §60.13 only applies to stationary CI ICE with a displacement of (≥30 liters per cylinder.</w:t>
            </w: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§60.14</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Modification</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§60.15</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Reconstruction</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§60.16</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Priority list</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§60.17</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Incorporations by reference</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§60.18</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General control device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r>
      <w:tr w:rsidR="00E71CFF" w:rsidRPr="00E71CFF" w:rsidTr="00E71CFF">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§60.19</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General notification and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r w:rsidRPr="00E71CFF">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E71CFF" w:rsidRPr="00E71CFF" w:rsidRDefault="00E71CFF" w:rsidP="00E71CFF">
            <w:pPr>
              <w:spacing w:after="0" w:line="240" w:lineRule="auto"/>
              <w:rPr>
                <w:rFonts w:ascii="Book Antiqua" w:eastAsia="Times New Roman" w:hAnsi="Book Antiqua" w:cs="Times New Roman"/>
                <w:sz w:val="20"/>
                <w:szCs w:val="20"/>
              </w:rPr>
            </w:pPr>
          </w:p>
        </w:tc>
      </w:tr>
    </w:tbl>
    <w:p w:rsidR="00C55EA0" w:rsidRDefault="00E37B7E">
      <w:pPr>
        <w:rPr>
          <w:rFonts w:ascii="Book Antiqua" w:eastAsia="Times New Roman" w:hAnsi="Book Antiqua" w:cs="Arial"/>
          <w:sz w:val="20"/>
          <w:szCs w:val="20"/>
        </w:rPr>
      </w:pPr>
      <w:hyperlink r:id="rId35" w:history="1">
        <w:r w:rsidR="00E71CFF" w:rsidRPr="00E71CFF">
          <w:rPr>
            <w:rFonts w:ascii="Book Antiqua" w:eastAsia="Times New Roman" w:hAnsi="Book Antiqua" w:cs="Arial"/>
            <w:color w:val="0000FF"/>
            <w:sz w:val="20"/>
            <w:szCs w:val="20"/>
            <w:u w:val="single"/>
          </w:rPr>
          <w:t>Browse Previous</w:t>
        </w:r>
      </w:hyperlink>
      <w:r w:rsidR="00E71CFF" w:rsidRPr="00E71CFF">
        <w:rPr>
          <w:rFonts w:ascii="Book Antiqua" w:eastAsia="Times New Roman" w:hAnsi="Book Antiqua" w:cs="Arial"/>
          <w:sz w:val="20"/>
          <w:szCs w:val="20"/>
        </w:rPr>
        <w:t> | </w:t>
      </w:r>
      <w:hyperlink r:id="rId36" w:history="1">
        <w:r w:rsidR="00E71CFF" w:rsidRPr="00E71CFF">
          <w:rPr>
            <w:rFonts w:ascii="Book Antiqua" w:eastAsia="Times New Roman" w:hAnsi="Book Antiqua" w:cs="Arial"/>
            <w:color w:val="0000FF"/>
            <w:sz w:val="20"/>
            <w:szCs w:val="20"/>
            <w:u w:val="single"/>
          </w:rPr>
          <w:t>Browse Next</w:t>
        </w:r>
      </w:hyperlink>
    </w:p>
    <w:p w:rsidR="00C76FFC" w:rsidRPr="00C76FFC" w:rsidRDefault="00C76FFC" w:rsidP="00C76FFC">
      <w:pPr>
        <w:pStyle w:val="NormalWeb"/>
        <w:rPr>
          <w:rStyle w:val="updatebodytest1"/>
          <w:rFonts w:ascii="Book Antiqua" w:hAnsi="Book Antiqua"/>
          <w:sz w:val="20"/>
          <w:szCs w:val="20"/>
        </w:rPr>
      </w:pPr>
      <w:r w:rsidRPr="00C76FFC">
        <w:rPr>
          <w:rStyle w:val="mainheader1"/>
          <w:rFonts w:ascii="Book Antiqua" w:hAnsi="Book Antiqua" w:cs="Arial"/>
          <w:sz w:val="20"/>
          <w:szCs w:val="20"/>
        </w:rPr>
        <w:t>Amendment from June 28, 2011</w:t>
      </w:r>
    </w:p>
    <w:p w:rsidR="00C76FFC" w:rsidRPr="00C76FFC" w:rsidRDefault="00E37B7E" w:rsidP="00C76FFC">
      <w:pPr>
        <w:pStyle w:val="NormalWeb"/>
        <w:rPr>
          <w:rFonts w:ascii="Book Antiqua" w:hAnsi="Book Antiqua"/>
          <w:sz w:val="20"/>
          <w:szCs w:val="20"/>
        </w:rPr>
      </w:pPr>
      <w:hyperlink r:id="rId37" w:history="1">
        <w:r w:rsidR="00C76FFC" w:rsidRPr="00C76FFC">
          <w:rPr>
            <w:rStyle w:val="Hyperlink"/>
            <w:rFonts w:ascii="Book Antiqua" w:hAnsi="Book Antiqua" w:cs="Arial"/>
            <w:sz w:val="20"/>
            <w:szCs w:val="20"/>
          </w:rPr>
          <w:t>Browse Previous</w:t>
        </w:r>
      </w:hyperlink>
      <w:r w:rsidR="00C76FFC" w:rsidRPr="00C76FFC">
        <w:rPr>
          <w:rFonts w:ascii="Book Antiqua" w:hAnsi="Book Antiqua" w:cs="Arial"/>
          <w:sz w:val="20"/>
          <w:szCs w:val="20"/>
        </w:rPr>
        <w:t> | </w:t>
      </w:r>
      <w:hyperlink r:id="rId38" w:history="1">
        <w:r w:rsidR="00C76FFC" w:rsidRPr="00C76FFC">
          <w:rPr>
            <w:rStyle w:val="Hyperlink"/>
            <w:rFonts w:ascii="Book Antiqua" w:hAnsi="Book Antiqua" w:cs="Arial"/>
            <w:sz w:val="20"/>
            <w:szCs w:val="20"/>
          </w:rPr>
          <w:t>Browse Next</w:t>
        </w:r>
      </w:hyperlink>
    </w:p>
    <w:p w:rsidR="00C76FFC" w:rsidRPr="00C76FFC" w:rsidRDefault="00C76FFC" w:rsidP="00C76FFC">
      <w:pPr>
        <w:pStyle w:val="Heading5"/>
        <w:rPr>
          <w:rFonts w:ascii="Book Antiqua" w:hAnsi="Book Antiqua" w:cs="Arial"/>
        </w:rPr>
      </w:pPr>
      <w:r w:rsidRPr="00C76FFC">
        <w:rPr>
          <w:rFonts w:ascii="Book Antiqua" w:hAnsi="Book Antiqua" w:cs="Arial"/>
        </w:rPr>
        <w:t>40 CFR--PART 60</w:t>
      </w:r>
    </w:p>
    <w:p w:rsidR="00C76FFC" w:rsidRPr="00C76FFC" w:rsidRDefault="00C76FFC" w:rsidP="00C76FFC">
      <w:pPr>
        <w:rPr>
          <w:rStyle w:val="updatebodytest1"/>
          <w:rFonts w:ascii="Book Antiqua" w:hAnsi="Book Antiqua"/>
          <w:sz w:val="20"/>
          <w:szCs w:val="20"/>
        </w:rPr>
      </w:pPr>
      <w:r w:rsidRPr="00C76FFC">
        <w:rPr>
          <w:rStyle w:val="updatebodytest1"/>
          <w:rFonts w:ascii="Book Antiqua" w:hAnsi="Book Antiqua"/>
          <w:sz w:val="20"/>
          <w:szCs w:val="20"/>
        </w:rPr>
        <w:t>View Printed Federal Register page</w:t>
      </w:r>
      <w:hyperlink r:id="rId39" w:history="1">
        <w:r w:rsidRPr="00C76FFC">
          <w:rPr>
            <w:rStyle w:val="Hyperlink"/>
            <w:rFonts w:ascii="Book Antiqua" w:hAnsi="Book Antiqua" w:cs="Arial"/>
            <w:sz w:val="20"/>
            <w:szCs w:val="20"/>
          </w:rPr>
          <w:t>76 FR 37967</w:t>
        </w:r>
      </w:hyperlink>
      <w:r w:rsidRPr="00C76FFC">
        <w:rPr>
          <w:rStyle w:val="updatebodytest1"/>
          <w:rFonts w:ascii="Book Antiqua" w:hAnsi="Book Antiqua"/>
          <w:sz w:val="20"/>
          <w:szCs w:val="20"/>
        </w:rPr>
        <w:t xml:space="preserve">in PDF format. </w:t>
      </w:r>
    </w:p>
    <w:p w:rsidR="00C76FFC" w:rsidRPr="00C76FFC" w:rsidRDefault="00C76FFC" w:rsidP="00C76FFC">
      <w:pPr>
        <w:pStyle w:val="Heading3"/>
        <w:rPr>
          <w:rFonts w:ascii="Book Antiqua" w:hAnsi="Book Antiqua"/>
          <w:sz w:val="20"/>
          <w:szCs w:val="20"/>
        </w:rPr>
      </w:pPr>
      <w:r w:rsidRPr="00C76FFC">
        <w:rPr>
          <w:rFonts w:ascii="Book Antiqua" w:hAnsi="Book Antiqua" w:cs="Arial"/>
          <w:sz w:val="20"/>
          <w:szCs w:val="20"/>
        </w:rPr>
        <w:t>Amendment(s) published June 28, 2011, in 76 FR 37967</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Effective Date(s): August 29, 2011</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2. Section 60.4200 is amended by revising paragraph (a) and adding paragraph (e) to read as follows:</w:t>
      </w:r>
    </w:p>
    <w:p w:rsidR="00C76FFC" w:rsidRPr="00C76FFC" w:rsidRDefault="00C76FFC" w:rsidP="00C76FFC">
      <w:pPr>
        <w:pStyle w:val="Heading5"/>
        <w:rPr>
          <w:rFonts w:ascii="Book Antiqua" w:hAnsi="Book Antiqua" w:cs="Arial"/>
        </w:rPr>
      </w:pPr>
      <w:r w:rsidRPr="00C76FFC">
        <w:rPr>
          <w:rFonts w:ascii="Book Antiqua" w:hAnsi="Book Antiqua" w:cs="Arial"/>
        </w:rPr>
        <w:t>§ 60.4200   Am I subject to this subpart?</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(a) The provisions of this subpart are applicable to manufacturers, owners, and operators of stationary compression ignition (CI) internal combustion engines (ICE) and other persons as specified in paragraphs (a)(1) through (4) of this section. For the purposes of this subpart, the date that construction commences is the date the engine is ordered by the owner or operator.</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(1) Manufacturers of stationary CI ICE with a displacement of less than 30 liters per cylinder where the model year is:</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w:t>
      </w:r>
      <w:proofErr w:type="spellStart"/>
      <w:r w:rsidRPr="00C76FFC">
        <w:rPr>
          <w:rFonts w:ascii="Book Antiqua" w:hAnsi="Book Antiqua" w:cs="Arial"/>
          <w:sz w:val="20"/>
          <w:szCs w:val="20"/>
        </w:rPr>
        <w:t>i</w:t>
      </w:r>
      <w:proofErr w:type="spellEnd"/>
      <w:r w:rsidRPr="00C76FFC">
        <w:rPr>
          <w:rFonts w:ascii="Book Antiqua" w:hAnsi="Book Antiqua" w:cs="Arial"/>
          <w:sz w:val="20"/>
          <w:szCs w:val="20"/>
        </w:rPr>
        <w:t>) 2007 or later, for engines that are not fire pump engines;</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(ii) The model year listed in Table 3 to this subpart or later model year, for fire pump engines.</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 xml:space="preserve">(2) Owners and operators of stationary CI ICE that commence construction after July 11, 2005, where the stationary CI ICE </w:t>
      </w:r>
      <w:proofErr w:type="gramStart"/>
      <w:r w:rsidRPr="00C76FFC">
        <w:rPr>
          <w:rFonts w:ascii="Book Antiqua" w:hAnsi="Book Antiqua" w:cs="Arial"/>
          <w:sz w:val="20"/>
          <w:szCs w:val="20"/>
        </w:rPr>
        <w:t>are</w:t>
      </w:r>
      <w:proofErr w:type="gramEnd"/>
      <w:r w:rsidRPr="00C76FFC">
        <w:rPr>
          <w:rFonts w:ascii="Book Antiqua" w:hAnsi="Book Antiqua" w:cs="Arial"/>
          <w:sz w:val="20"/>
          <w:szCs w:val="20"/>
        </w:rPr>
        <w:t>:</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w:t>
      </w:r>
      <w:proofErr w:type="spellStart"/>
      <w:r w:rsidRPr="00C76FFC">
        <w:rPr>
          <w:rFonts w:ascii="Book Antiqua" w:hAnsi="Book Antiqua" w:cs="Arial"/>
          <w:sz w:val="20"/>
          <w:szCs w:val="20"/>
        </w:rPr>
        <w:t>i</w:t>
      </w:r>
      <w:proofErr w:type="spellEnd"/>
      <w:r w:rsidRPr="00C76FFC">
        <w:rPr>
          <w:rFonts w:ascii="Book Antiqua" w:hAnsi="Book Antiqua" w:cs="Arial"/>
          <w:sz w:val="20"/>
          <w:szCs w:val="20"/>
        </w:rPr>
        <w:t>) Manufactured after April 1, 2006, and are not fire pump engines, or</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(ii) Manufactured as a certified National Fire Protection Association (NFPA) fire pump engine after July 1, 2006.</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(3) Owners and operators of any stationary CI ICE that are modified or reconstructed after July 11, 2005 and any person that modifies or reconstructs any stationary CI ICE after July 11, 2005.</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(4) The provisions of §60.4208 of this subpart are applicable to all owners and operators of stationary CI ICE that commence construction after July 11, 2005.</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 xml:space="preserve">(e) Owners and operators of facilities with CI ICE that are acting as temporary replacement units and that are located at a stationary source for less than 1 year and that have been properly certified as meeting the standards that would be applicable to such engine under the appropriate </w:t>
      </w:r>
      <w:proofErr w:type="spellStart"/>
      <w:r w:rsidRPr="00C76FFC">
        <w:rPr>
          <w:rFonts w:ascii="Book Antiqua" w:hAnsi="Book Antiqua" w:cs="Arial"/>
          <w:sz w:val="20"/>
          <w:szCs w:val="20"/>
        </w:rPr>
        <w:t>nonroad</w:t>
      </w:r>
      <w:proofErr w:type="spellEnd"/>
      <w:r w:rsidRPr="00C76FFC">
        <w:rPr>
          <w:rFonts w:ascii="Book Antiqua" w:hAnsi="Book Antiqua" w:cs="Arial"/>
          <w:sz w:val="20"/>
          <w:szCs w:val="20"/>
        </w:rPr>
        <w:t xml:space="preserve"> engine provisions, are not required to meet any other provisions under this subpart with regard to such engines.</w:t>
      </w:r>
    </w:p>
    <w:p w:rsidR="00C76FFC" w:rsidRDefault="00C76FFC">
      <w:pPr>
        <w:rPr>
          <w:rFonts w:ascii="Book Antiqua" w:eastAsia="Times New Roman" w:hAnsi="Book Antiqua" w:cs="Arial"/>
          <w:sz w:val="20"/>
          <w:szCs w:val="20"/>
        </w:rPr>
      </w:pPr>
    </w:p>
    <w:p w:rsidR="00C76FFC" w:rsidRPr="00C76FFC" w:rsidRDefault="00C76FFC" w:rsidP="00C76FFC">
      <w:pPr>
        <w:pStyle w:val="NormalWeb"/>
        <w:rPr>
          <w:rStyle w:val="updatebodytest1"/>
          <w:rFonts w:ascii="Book Antiqua" w:hAnsi="Book Antiqua"/>
          <w:sz w:val="20"/>
          <w:szCs w:val="20"/>
        </w:rPr>
      </w:pPr>
      <w:r w:rsidRPr="00C76FFC">
        <w:rPr>
          <w:rStyle w:val="mainheader1"/>
          <w:rFonts w:ascii="Book Antiqua" w:hAnsi="Book Antiqua" w:cs="Arial"/>
          <w:sz w:val="20"/>
          <w:szCs w:val="20"/>
        </w:rPr>
        <w:t>Amendment from June 28, 2011</w:t>
      </w:r>
    </w:p>
    <w:p w:rsidR="00C76FFC" w:rsidRPr="00C76FFC" w:rsidRDefault="00E37B7E" w:rsidP="00C76FFC">
      <w:pPr>
        <w:pStyle w:val="NormalWeb"/>
        <w:rPr>
          <w:rFonts w:ascii="Book Antiqua" w:hAnsi="Book Antiqua"/>
          <w:sz w:val="20"/>
          <w:szCs w:val="20"/>
        </w:rPr>
      </w:pPr>
      <w:hyperlink r:id="rId40" w:history="1">
        <w:r w:rsidR="00C76FFC" w:rsidRPr="00C76FFC">
          <w:rPr>
            <w:rStyle w:val="Hyperlink"/>
            <w:rFonts w:ascii="Book Antiqua" w:hAnsi="Book Antiqua" w:cs="Arial"/>
            <w:sz w:val="20"/>
            <w:szCs w:val="20"/>
          </w:rPr>
          <w:t>Browse Previous</w:t>
        </w:r>
      </w:hyperlink>
      <w:r w:rsidR="00C76FFC" w:rsidRPr="00C76FFC">
        <w:rPr>
          <w:rFonts w:ascii="Book Antiqua" w:hAnsi="Book Antiqua" w:cs="Arial"/>
          <w:sz w:val="20"/>
          <w:szCs w:val="20"/>
        </w:rPr>
        <w:t> | </w:t>
      </w:r>
      <w:hyperlink r:id="rId41" w:history="1">
        <w:r w:rsidR="00C76FFC" w:rsidRPr="00C76FFC">
          <w:rPr>
            <w:rStyle w:val="Hyperlink"/>
            <w:rFonts w:ascii="Book Antiqua" w:hAnsi="Book Antiqua" w:cs="Arial"/>
            <w:sz w:val="20"/>
            <w:szCs w:val="20"/>
          </w:rPr>
          <w:t>Browse Next</w:t>
        </w:r>
      </w:hyperlink>
    </w:p>
    <w:p w:rsidR="00C76FFC" w:rsidRPr="00C76FFC" w:rsidRDefault="00C76FFC" w:rsidP="00C76FFC">
      <w:pPr>
        <w:pStyle w:val="Heading5"/>
        <w:rPr>
          <w:rFonts w:ascii="Book Antiqua" w:hAnsi="Book Antiqua" w:cs="Arial"/>
        </w:rPr>
      </w:pPr>
      <w:r w:rsidRPr="00C76FFC">
        <w:rPr>
          <w:rFonts w:ascii="Book Antiqua" w:hAnsi="Book Antiqua" w:cs="Arial"/>
        </w:rPr>
        <w:t>40 CFR--PART 60</w:t>
      </w:r>
    </w:p>
    <w:p w:rsidR="00C76FFC" w:rsidRPr="00C76FFC" w:rsidRDefault="00C76FFC" w:rsidP="00C76FFC">
      <w:pPr>
        <w:rPr>
          <w:rStyle w:val="updatebodytest1"/>
          <w:rFonts w:ascii="Book Antiqua" w:hAnsi="Book Antiqua"/>
          <w:sz w:val="20"/>
          <w:szCs w:val="20"/>
        </w:rPr>
      </w:pPr>
      <w:r w:rsidRPr="00C76FFC">
        <w:rPr>
          <w:rStyle w:val="updatebodytest1"/>
          <w:rFonts w:ascii="Book Antiqua" w:hAnsi="Book Antiqua"/>
          <w:sz w:val="20"/>
          <w:szCs w:val="20"/>
        </w:rPr>
        <w:t>View Printed Federal Register page</w:t>
      </w:r>
      <w:hyperlink r:id="rId42" w:history="1">
        <w:r w:rsidRPr="00C76FFC">
          <w:rPr>
            <w:rStyle w:val="Hyperlink"/>
            <w:rFonts w:ascii="Book Antiqua" w:hAnsi="Book Antiqua" w:cs="Arial"/>
            <w:sz w:val="20"/>
            <w:szCs w:val="20"/>
          </w:rPr>
          <w:t>76 FR 37967</w:t>
        </w:r>
      </w:hyperlink>
      <w:r w:rsidRPr="00C76FFC">
        <w:rPr>
          <w:rStyle w:val="updatebodytest1"/>
          <w:rFonts w:ascii="Book Antiqua" w:hAnsi="Book Antiqua"/>
          <w:sz w:val="20"/>
          <w:szCs w:val="20"/>
        </w:rPr>
        <w:t xml:space="preserve">in PDF format. </w:t>
      </w:r>
    </w:p>
    <w:p w:rsidR="00C76FFC" w:rsidRPr="00C76FFC" w:rsidRDefault="00C76FFC" w:rsidP="00C76FFC">
      <w:pPr>
        <w:pStyle w:val="Heading3"/>
        <w:rPr>
          <w:rFonts w:ascii="Book Antiqua" w:hAnsi="Book Antiqua"/>
          <w:sz w:val="20"/>
          <w:szCs w:val="20"/>
        </w:rPr>
      </w:pPr>
      <w:r w:rsidRPr="00C76FFC">
        <w:rPr>
          <w:rFonts w:ascii="Book Antiqua" w:hAnsi="Book Antiqua" w:cs="Arial"/>
          <w:sz w:val="20"/>
          <w:szCs w:val="20"/>
        </w:rPr>
        <w:t>Amendment(s) published June 28, 2011, in 76 FR 37967</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Effective Date(s): August 29, 2011</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3. Section 60.4201 is amended by revising paragraph (d) and adding paragraphs (e) through (g) to read as follows:</w:t>
      </w:r>
    </w:p>
    <w:p w:rsidR="00C76FFC" w:rsidRPr="00C76FFC" w:rsidRDefault="00C76FFC" w:rsidP="00C76FFC">
      <w:pPr>
        <w:pStyle w:val="Heading5"/>
        <w:rPr>
          <w:rFonts w:ascii="Book Antiqua" w:hAnsi="Book Antiqua" w:cs="Arial"/>
        </w:rPr>
      </w:pPr>
      <w:r w:rsidRPr="00C76FFC">
        <w:rPr>
          <w:rFonts w:ascii="Book Antiqua" w:hAnsi="Book Antiqua" w:cs="Arial"/>
        </w:rPr>
        <w:t>§ 60.4201   </w:t>
      </w:r>
      <w:proofErr w:type="gramStart"/>
      <w:r w:rsidRPr="00C76FFC">
        <w:rPr>
          <w:rFonts w:ascii="Book Antiqua" w:hAnsi="Book Antiqua" w:cs="Arial"/>
        </w:rPr>
        <w:t>What</w:t>
      </w:r>
      <w:proofErr w:type="gramEnd"/>
      <w:r w:rsidRPr="00C76FFC">
        <w:rPr>
          <w:rFonts w:ascii="Book Antiqua" w:hAnsi="Book Antiqua" w:cs="Arial"/>
        </w:rPr>
        <w:t xml:space="preserve"> emission standards must I meet for non-emergency engines if I am a stationary CI internal combustion engine manufacturer?</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(d) Stationary CI internal combustion engine manufacturers must certify the following non-emergency stationary CI ICE to the certification emission standards for new marine CI engines in 40 CFR 94.8, as applicable, for all pollutants, for the same displacement and maximum engine power:</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(1) Their 2007 model year through 2012 non-emergency stationary CI ICE with a displacement of greater than or equal to 10 liters per cylinder and less than 30 liters per cylinder;</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(2) Their 2013 model year non-emergency stationary CI ICE with a maximum engine power greater than or equal to 3,700 KW (4,958 HP) and a displacement of greater than or equal to 10 liters per cylinder and less than 15 liters per cylinder; and</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(3) Their 2013 model year non-emergency stationary CI ICE with a displacement of greater than or equal to 15 liters per cylinder and less than 30 liters per cylinder.</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(e) Stationary CI internal combustion engine manufacturers must certify the following non-emergency stationary CI ICE to the certification emission standards and other requirements for new marine CI engines in 40 CFR 1042.101, 40 CFR 1042.107, 40 CFR 1042.110, 40 CFR 1042.115, 40 CFR 1042.120, and 40 CFR 1042.145, as applicable, for all pollutants, for the same displacement and maximum engine power:</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(1) Their 2013 model year non-emergency stationary CI ICE with a maximum engine power less than 3,700 KW (4,958 HP) and a displacement of greater than or equal to 10 liters per cylinder and less than 15 liters per cylinder; and</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(2) Their 2014 model year and later non-emergency stationary CI ICE with a displacement of greater than or equal to 10 liters per cylinder and less than 30 liters per cylinder.</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(f) Notwithstanding the requirements in paragraphs (a) through (c) of this section, stationary non-emergency CI ICE identified in paragraphs (a) and (c) may be certified to the provisions of 40 CFR part 94 or, if Table 1 to 40 CFR 1042.1 identifies 40 CFR part 1042 as being applicable, 40 CFR part 1042, if the engines will be used solely in either or both of the following locations:</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(1) Areas of Alaska not accessible by the Federal Aid Highway System (FAHS); and</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(2) Marine offshore installations.</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(g) Notwithstanding the requirements in paragraphs (a) through (f) of this section, stationary CI internal combustion engine manufacturers are not required to certify reconstructed engines; however manufacturers may elect to do so. The reconstructed engine must be certified to the emission standards specified in paragraphs (a) through (e) of this section that are applicable to the model year, maximum engine power, and displacement of the reconstructed stationary CI ICE.</w:t>
      </w:r>
    </w:p>
    <w:p w:rsidR="00C76FFC" w:rsidRDefault="00C76FFC">
      <w:pPr>
        <w:rPr>
          <w:rFonts w:ascii="Book Antiqua" w:eastAsia="Times New Roman" w:hAnsi="Book Antiqua" w:cs="Arial"/>
          <w:sz w:val="20"/>
          <w:szCs w:val="20"/>
        </w:rPr>
      </w:pPr>
    </w:p>
    <w:p w:rsidR="00C76FFC" w:rsidRPr="00C76FFC" w:rsidRDefault="00C76FFC" w:rsidP="00C76FFC">
      <w:pPr>
        <w:pStyle w:val="NormalWeb"/>
        <w:rPr>
          <w:rStyle w:val="updatebodytest1"/>
          <w:rFonts w:ascii="Book Antiqua" w:hAnsi="Book Antiqua"/>
          <w:sz w:val="20"/>
          <w:szCs w:val="20"/>
        </w:rPr>
      </w:pPr>
      <w:r w:rsidRPr="00C76FFC">
        <w:rPr>
          <w:rStyle w:val="mainheader1"/>
          <w:rFonts w:ascii="Book Antiqua" w:hAnsi="Book Antiqua" w:cs="Arial"/>
          <w:sz w:val="20"/>
          <w:szCs w:val="20"/>
        </w:rPr>
        <w:t>Amendment from June 28, 2011</w:t>
      </w:r>
    </w:p>
    <w:p w:rsidR="00C76FFC" w:rsidRPr="00C76FFC" w:rsidRDefault="00E37B7E" w:rsidP="00C76FFC">
      <w:pPr>
        <w:pStyle w:val="NormalWeb"/>
        <w:rPr>
          <w:rFonts w:ascii="Book Antiqua" w:hAnsi="Book Antiqua"/>
          <w:sz w:val="20"/>
          <w:szCs w:val="20"/>
        </w:rPr>
      </w:pPr>
      <w:hyperlink r:id="rId43" w:history="1">
        <w:r w:rsidR="00C76FFC" w:rsidRPr="00C76FFC">
          <w:rPr>
            <w:rStyle w:val="Hyperlink"/>
            <w:rFonts w:ascii="Book Antiqua" w:hAnsi="Book Antiqua" w:cs="Arial"/>
            <w:sz w:val="20"/>
            <w:szCs w:val="20"/>
          </w:rPr>
          <w:t>Browse Previous</w:t>
        </w:r>
      </w:hyperlink>
      <w:r w:rsidR="00C76FFC" w:rsidRPr="00C76FFC">
        <w:rPr>
          <w:rFonts w:ascii="Book Antiqua" w:hAnsi="Book Antiqua" w:cs="Arial"/>
          <w:sz w:val="20"/>
          <w:szCs w:val="20"/>
        </w:rPr>
        <w:t> | </w:t>
      </w:r>
      <w:hyperlink r:id="rId44" w:history="1">
        <w:r w:rsidR="00C76FFC" w:rsidRPr="00C76FFC">
          <w:rPr>
            <w:rStyle w:val="Hyperlink"/>
            <w:rFonts w:ascii="Book Antiqua" w:hAnsi="Book Antiqua" w:cs="Arial"/>
            <w:sz w:val="20"/>
            <w:szCs w:val="20"/>
          </w:rPr>
          <w:t>Browse Next</w:t>
        </w:r>
      </w:hyperlink>
    </w:p>
    <w:p w:rsidR="00C76FFC" w:rsidRPr="00C76FFC" w:rsidRDefault="00C76FFC" w:rsidP="00C76FFC">
      <w:pPr>
        <w:pStyle w:val="Heading5"/>
        <w:rPr>
          <w:rFonts w:ascii="Book Antiqua" w:hAnsi="Book Antiqua" w:cs="Arial"/>
        </w:rPr>
      </w:pPr>
      <w:r w:rsidRPr="00C76FFC">
        <w:rPr>
          <w:rFonts w:ascii="Book Antiqua" w:hAnsi="Book Antiqua" w:cs="Arial"/>
        </w:rPr>
        <w:t>40 CFR--PART 60</w:t>
      </w:r>
    </w:p>
    <w:p w:rsidR="00C76FFC" w:rsidRPr="00C76FFC" w:rsidRDefault="00C76FFC" w:rsidP="00C76FFC">
      <w:pPr>
        <w:rPr>
          <w:rStyle w:val="updatebodytest1"/>
          <w:rFonts w:ascii="Book Antiqua" w:hAnsi="Book Antiqua"/>
          <w:sz w:val="20"/>
          <w:szCs w:val="20"/>
        </w:rPr>
      </w:pPr>
      <w:r w:rsidRPr="00C76FFC">
        <w:rPr>
          <w:rStyle w:val="updatebodytest1"/>
          <w:rFonts w:ascii="Book Antiqua" w:hAnsi="Book Antiqua"/>
          <w:sz w:val="20"/>
          <w:szCs w:val="20"/>
        </w:rPr>
        <w:t>View Printed Federal Register page</w:t>
      </w:r>
      <w:hyperlink r:id="rId45" w:history="1">
        <w:r w:rsidRPr="00C76FFC">
          <w:rPr>
            <w:rStyle w:val="Hyperlink"/>
            <w:rFonts w:ascii="Book Antiqua" w:hAnsi="Book Antiqua" w:cs="Arial"/>
            <w:sz w:val="20"/>
            <w:szCs w:val="20"/>
          </w:rPr>
          <w:t>76 FR 37968</w:t>
        </w:r>
      </w:hyperlink>
      <w:r w:rsidRPr="00C76FFC">
        <w:rPr>
          <w:rStyle w:val="updatebodytest1"/>
          <w:rFonts w:ascii="Book Antiqua" w:hAnsi="Book Antiqua"/>
          <w:sz w:val="20"/>
          <w:szCs w:val="20"/>
        </w:rPr>
        <w:t xml:space="preserve">in PDF format. </w:t>
      </w:r>
    </w:p>
    <w:p w:rsidR="00C76FFC" w:rsidRPr="00C76FFC" w:rsidRDefault="00C76FFC" w:rsidP="00C76FFC">
      <w:pPr>
        <w:pStyle w:val="Heading3"/>
        <w:rPr>
          <w:rFonts w:ascii="Book Antiqua" w:hAnsi="Book Antiqua"/>
          <w:sz w:val="20"/>
          <w:szCs w:val="20"/>
        </w:rPr>
      </w:pPr>
      <w:r w:rsidRPr="00C76FFC">
        <w:rPr>
          <w:rFonts w:ascii="Book Antiqua" w:hAnsi="Book Antiqua" w:cs="Arial"/>
          <w:sz w:val="20"/>
          <w:szCs w:val="20"/>
        </w:rPr>
        <w:t>Amendment(s) published June 28, 2011, in 76 FR 37968</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Effective Date(s): August 29, 2011</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5. Section 60.4203 is revised to read as follows:</w:t>
      </w:r>
    </w:p>
    <w:p w:rsidR="00C76FFC" w:rsidRPr="00C76FFC" w:rsidRDefault="00C76FFC" w:rsidP="00C76FFC">
      <w:pPr>
        <w:pStyle w:val="Heading5"/>
        <w:rPr>
          <w:rFonts w:ascii="Book Antiqua" w:hAnsi="Book Antiqua" w:cs="Arial"/>
        </w:rPr>
      </w:pPr>
      <w:r w:rsidRPr="00C76FFC">
        <w:rPr>
          <w:rFonts w:ascii="Book Antiqua" w:hAnsi="Book Antiqua" w:cs="Arial"/>
        </w:rPr>
        <w:t>§ 60.4203   </w:t>
      </w:r>
      <w:proofErr w:type="gramStart"/>
      <w:r w:rsidRPr="00C76FFC">
        <w:rPr>
          <w:rFonts w:ascii="Book Antiqua" w:hAnsi="Book Antiqua" w:cs="Arial"/>
        </w:rPr>
        <w:t>How</w:t>
      </w:r>
      <w:proofErr w:type="gramEnd"/>
      <w:r w:rsidRPr="00C76FFC">
        <w:rPr>
          <w:rFonts w:ascii="Book Antiqua" w:hAnsi="Book Antiqua" w:cs="Arial"/>
        </w:rPr>
        <w:t xml:space="preserve"> long must my engines meet the emission standards if I am a manufacturer of stationary CI internal combustion engines?</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 xml:space="preserve">Engines manufactured by stationary CI internal combustion engine manufacturers must meet the emission standards as required in §§60.4201 and 60.4202 during the certified emissions life of the </w:t>
      </w:r>
    </w:p>
    <w:p w:rsidR="00C76FFC" w:rsidRDefault="00C76FFC">
      <w:pPr>
        <w:rPr>
          <w:rFonts w:ascii="Book Antiqua" w:eastAsia="Times New Roman" w:hAnsi="Book Antiqua" w:cs="Arial"/>
          <w:sz w:val="20"/>
          <w:szCs w:val="20"/>
        </w:rPr>
      </w:pPr>
    </w:p>
    <w:p w:rsidR="00C76FFC" w:rsidRPr="00C76FFC" w:rsidRDefault="00C76FFC" w:rsidP="00C76FFC">
      <w:pPr>
        <w:pStyle w:val="NormalWeb"/>
        <w:rPr>
          <w:rStyle w:val="updatebodytest1"/>
          <w:rFonts w:ascii="Book Antiqua" w:hAnsi="Book Antiqua"/>
          <w:sz w:val="20"/>
          <w:szCs w:val="20"/>
        </w:rPr>
      </w:pPr>
      <w:r w:rsidRPr="00C76FFC">
        <w:rPr>
          <w:rStyle w:val="mainheader1"/>
          <w:rFonts w:ascii="Book Antiqua" w:hAnsi="Book Antiqua" w:cs="Arial"/>
          <w:sz w:val="20"/>
          <w:szCs w:val="20"/>
        </w:rPr>
        <w:t>Amendment from June 28, 2011</w:t>
      </w:r>
    </w:p>
    <w:p w:rsidR="00C76FFC" w:rsidRPr="00C76FFC" w:rsidRDefault="00E37B7E" w:rsidP="00C76FFC">
      <w:pPr>
        <w:pStyle w:val="NormalWeb"/>
        <w:rPr>
          <w:rFonts w:ascii="Book Antiqua" w:hAnsi="Book Antiqua"/>
          <w:sz w:val="20"/>
          <w:szCs w:val="20"/>
        </w:rPr>
      </w:pPr>
      <w:hyperlink r:id="rId46" w:history="1">
        <w:r w:rsidR="00C76FFC" w:rsidRPr="00C76FFC">
          <w:rPr>
            <w:rStyle w:val="Hyperlink"/>
            <w:rFonts w:ascii="Book Antiqua" w:hAnsi="Book Antiqua" w:cs="Arial"/>
            <w:sz w:val="20"/>
            <w:szCs w:val="20"/>
          </w:rPr>
          <w:t>Browse Previous</w:t>
        </w:r>
      </w:hyperlink>
      <w:r w:rsidR="00C76FFC" w:rsidRPr="00C76FFC">
        <w:rPr>
          <w:rFonts w:ascii="Book Antiqua" w:hAnsi="Book Antiqua" w:cs="Arial"/>
          <w:sz w:val="20"/>
          <w:szCs w:val="20"/>
        </w:rPr>
        <w:t> | </w:t>
      </w:r>
      <w:hyperlink r:id="rId47" w:history="1">
        <w:r w:rsidR="00C76FFC" w:rsidRPr="00C76FFC">
          <w:rPr>
            <w:rStyle w:val="Hyperlink"/>
            <w:rFonts w:ascii="Book Antiqua" w:hAnsi="Book Antiqua" w:cs="Arial"/>
            <w:sz w:val="20"/>
            <w:szCs w:val="20"/>
          </w:rPr>
          <w:t>Browse Next</w:t>
        </w:r>
      </w:hyperlink>
    </w:p>
    <w:p w:rsidR="00C76FFC" w:rsidRPr="00C76FFC" w:rsidRDefault="00C76FFC" w:rsidP="00C76FFC">
      <w:pPr>
        <w:pStyle w:val="Heading5"/>
        <w:rPr>
          <w:rFonts w:ascii="Book Antiqua" w:hAnsi="Book Antiqua" w:cs="Arial"/>
        </w:rPr>
      </w:pPr>
      <w:r w:rsidRPr="00C76FFC">
        <w:rPr>
          <w:rFonts w:ascii="Book Antiqua" w:hAnsi="Book Antiqua" w:cs="Arial"/>
        </w:rPr>
        <w:t>40 CFR--PART 60</w:t>
      </w:r>
    </w:p>
    <w:p w:rsidR="00C76FFC" w:rsidRPr="00C76FFC" w:rsidRDefault="00C76FFC" w:rsidP="00C76FFC">
      <w:pPr>
        <w:rPr>
          <w:rStyle w:val="updatebodytest1"/>
          <w:rFonts w:ascii="Book Antiqua" w:hAnsi="Book Antiqua"/>
          <w:sz w:val="20"/>
          <w:szCs w:val="20"/>
        </w:rPr>
      </w:pPr>
      <w:r w:rsidRPr="00C76FFC">
        <w:rPr>
          <w:rStyle w:val="updatebodytest1"/>
          <w:rFonts w:ascii="Book Antiqua" w:hAnsi="Book Antiqua"/>
          <w:sz w:val="20"/>
          <w:szCs w:val="20"/>
        </w:rPr>
        <w:t>View Printed Federal Register page</w:t>
      </w:r>
      <w:hyperlink r:id="rId48" w:history="1">
        <w:r w:rsidRPr="00C76FFC">
          <w:rPr>
            <w:rStyle w:val="Hyperlink"/>
            <w:rFonts w:ascii="Book Antiqua" w:hAnsi="Book Antiqua" w:cs="Arial"/>
            <w:sz w:val="20"/>
            <w:szCs w:val="20"/>
          </w:rPr>
          <w:t>76 FR 37968</w:t>
        </w:r>
      </w:hyperlink>
      <w:r w:rsidRPr="00C76FFC">
        <w:rPr>
          <w:rStyle w:val="updatebodytest1"/>
          <w:rFonts w:ascii="Book Antiqua" w:hAnsi="Book Antiqua"/>
          <w:sz w:val="20"/>
          <w:szCs w:val="20"/>
        </w:rPr>
        <w:t xml:space="preserve">in PDF format. </w:t>
      </w:r>
    </w:p>
    <w:p w:rsidR="00C76FFC" w:rsidRPr="00C76FFC" w:rsidRDefault="00C76FFC" w:rsidP="00C76FFC">
      <w:pPr>
        <w:pStyle w:val="Heading3"/>
        <w:rPr>
          <w:rFonts w:ascii="Book Antiqua" w:hAnsi="Book Antiqua"/>
          <w:sz w:val="20"/>
          <w:szCs w:val="20"/>
        </w:rPr>
      </w:pPr>
      <w:r w:rsidRPr="00C76FFC">
        <w:rPr>
          <w:rFonts w:ascii="Book Antiqua" w:hAnsi="Book Antiqua" w:cs="Arial"/>
          <w:sz w:val="20"/>
          <w:szCs w:val="20"/>
        </w:rPr>
        <w:t>Amendment(s) published June 28, 2011, in 76 FR 37968</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Effective Date(s): August 29, 2011</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6. Section 60.4204 is amended by revising paragraph (c) and adding paragraphs (d) and (e) to read as follows:</w:t>
      </w:r>
    </w:p>
    <w:p w:rsidR="00C76FFC" w:rsidRPr="00C76FFC" w:rsidRDefault="00C76FFC" w:rsidP="00C76FFC">
      <w:pPr>
        <w:pStyle w:val="Heading5"/>
        <w:rPr>
          <w:rFonts w:ascii="Book Antiqua" w:hAnsi="Book Antiqua" w:cs="Arial"/>
        </w:rPr>
      </w:pPr>
      <w:r w:rsidRPr="00C76FFC">
        <w:rPr>
          <w:rFonts w:ascii="Book Antiqua" w:hAnsi="Book Antiqua" w:cs="Arial"/>
        </w:rPr>
        <w:t>§ 60.4204   </w:t>
      </w:r>
      <w:proofErr w:type="gramStart"/>
      <w:r w:rsidRPr="00C76FFC">
        <w:rPr>
          <w:rFonts w:ascii="Book Antiqua" w:hAnsi="Book Antiqua" w:cs="Arial"/>
        </w:rPr>
        <w:t>What</w:t>
      </w:r>
      <w:proofErr w:type="gramEnd"/>
      <w:r w:rsidRPr="00C76FFC">
        <w:rPr>
          <w:rFonts w:ascii="Book Antiqua" w:hAnsi="Book Antiqua" w:cs="Arial"/>
        </w:rPr>
        <w:t xml:space="preserve"> emission standards must I meet for non-emergency engines if I am an owner or operator of a stationary CI internal combustion engine?</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(c) Owners and operators of non-emergency stationary CI engines with a displacement of greater than or equal to 30 liters per cylinder must meet the following requirements:</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 xml:space="preserve">(1) For engines installed prior to January 1, 2012, limit the emissions of </w:t>
      </w:r>
      <w:proofErr w:type="spellStart"/>
      <w:r w:rsidRPr="00C76FFC">
        <w:rPr>
          <w:rFonts w:ascii="Book Antiqua" w:hAnsi="Book Antiqua" w:cs="Arial"/>
          <w:sz w:val="20"/>
          <w:szCs w:val="20"/>
        </w:rPr>
        <w:t>NO</w:t>
      </w:r>
      <w:r w:rsidRPr="00C76FFC">
        <w:rPr>
          <w:rFonts w:ascii="Book Antiqua" w:hAnsi="Book Antiqua" w:cs="Arial"/>
          <w:sz w:val="20"/>
          <w:szCs w:val="20"/>
          <w:vertAlign w:val="subscript"/>
        </w:rPr>
        <w:t>X</w:t>
      </w:r>
      <w:r w:rsidRPr="00C76FFC">
        <w:rPr>
          <w:rFonts w:ascii="Book Antiqua" w:hAnsi="Book Antiqua" w:cs="Arial"/>
          <w:sz w:val="20"/>
          <w:szCs w:val="20"/>
        </w:rPr>
        <w:t>in</w:t>
      </w:r>
      <w:proofErr w:type="spellEnd"/>
      <w:r w:rsidRPr="00C76FFC">
        <w:rPr>
          <w:rFonts w:ascii="Book Antiqua" w:hAnsi="Book Antiqua" w:cs="Arial"/>
          <w:sz w:val="20"/>
          <w:szCs w:val="20"/>
        </w:rPr>
        <w:t xml:space="preserve"> the stationary CI internal combustion engine exhaust to the following:</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w:t>
      </w:r>
      <w:proofErr w:type="spellStart"/>
      <w:r w:rsidRPr="00C76FFC">
        <w:rPr>
          <w:rFonts w:ascii="Book Antiqua" w:hAnsi="Book Antiqua" w:cs="Arial"/>
          <w:sz w:val="20"/>
          <w:szCs w:val="20"/>
        </w:rPr>
        <w:t>i</w:t>
      </w:r>
      <w:proofErr w:type="spellEnd"/>
      <w:r w:rsidRPr="00C76FFC">
        <w:rPr>
          <w:rFonts w:ascii="Book Antiqua" w:hAnsi="Book Antiqua" w:cs="Arial"/>
          <w:sz w:val="20"/>
          <w:szCs w:val="20"/>
        </w:rPr>
        <w:t>) 17.0 grams per kilowatt-hour (g/KW-hr) (12.7 grams per horsepower-hr (g/HP-hr)) when maximum engine speed is less than 130 revolutions per minute (rpm);</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(ii) 45 · n</w:t>
      </w:r>
      <w:r w:rsidRPr="00C76FFC">
        <w:rPr>
          <w:rFonts w:ascii="Book Antiqua" w:hAnsi="Book Antiqua" w:cs="Arial"/>
          <w:sz w:val="20"/>
          <w:szCs w:val="20"/>
          <w:vertAlign w:val="superscript"/>
        </w:rPr>
        <w:t>−0.2</w:t>
      </w:r>
      <w:r w:rsidRPr="00C76FFC">
        <w:rPr>
          <w:rFonts w:ascii="Book Antiqua" w:hAnsi="Book Antiqua" w:cs="Arial"/>
          <w:sz w:val="20"/>
          <w:szCs w:val="20"/>
        </w:rPr>
        <w:t>g/KW-hr (34 · n</w:t>
      </w:r>
      <w:r w:rsidRPr="00C76FFC">
        <w:rPr>
          <w:rFonts w:ascii="Book Antiqua" w:hAnsi="Book Antiqua" w:cs="Arial"/>
          <w:sz w:val="20"/>
          <w:szCs w:val="20"/>
          <w:vertAlign w:val="superscript"/>
        </w:rPr>
        <w:t>−0.2</w:t>
      </w:r>
      <w:r w:rsidRPr="00C76FFC">
        <w:rPr>
          <w:rFonts w:ascii="Book Antiqua" w:hAnsi="Book Antiqua" w:cs="Arial"/>
          <w:sz w:val="20"/>
          <w:szCs w:val="20"/>
        </w:rPr>
        <w:t>g/HP-hr) when maximum engine speed is 130 or more but less than 2,000 rpm, where n is maximum engine speed; and</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w:t>
      </w:r>
      <w:proofErr w:type="gramStart"/>
      <w:r w:rsidRPr="00C76FFC">
        <w:rPr>
          <w:rFonts w:ascii="Book Antiqua" w:hAnsi="Book Antiqua" w:cs="Arial"/>
          <w:sz w:val="20"/>
          <w:szCs w:val="20"/>
        </w:rPr>
        <w:t>iii</w:t>
      </w:r>
      <w:proofErr w:type="gramEnd"/>
      <w:r w:rsidRPr="00C76FFC">
        <w:rPr>
          <w:rFonts w:ascii="Book Antiqua" w:hAnsi="Book Antiqua" w:cs="Arial"/>
          <w:sz w:val="20"/>
          <w:szCs w:val="20"/>
        </w:rPr>
        <w:t>) 9.8 g/KW-hr (7.3 g/HP-hr) when maximum engine speed is 2,000 rpm or more.</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 xml:space="preserve">(2) For engines installed on or after January 1, 2012 and before January 1, 2016, limit the emissions of </w:t>
      </w:r>
      <w:proofErr w:type="spellStart"/>
      <w:r w:rsidRPr="00C76FFC">
        <w:rPr>
          <w:rFonts w:ascii="Book Antiqua" w:hAnsi="Book Antiqua" w:cs="Arial"/>
          <w:sz w:val="20"/>
          <w:szCs w:val="20"/>
        </w:rPr>
        <w:t>NO</w:t>
      </w:r>
      <w:r w:rsidRPr="00C76FFC">
        <w:rPr>
          <w:rFonts w:ascii="Book Antiqua" w:hAnsi="Book Antiqua" w:cs="Arial"/>
          <w:sz w:val="20"/>
          <w:szCs w:val="20"/>
          <w:vertAlign w:val="subscript"/>
        </w:rPr>
        <w:t>X</w:t>
      </w:r>
      <w:r w:rsidRPr="00C76FFC">
        <w:rPr>
          <w:rFonts w:ascii="Book Antiqua" w:hAnsi="Book Antiqua" w:cs="Arial"/>
          <w:sz w:val="20"/>
          <w:szCs w:val="20"/>
        </w:rPr>
        <w:t>in</w:t>
      </w:r>
      <w:proofErr w:type="spellEnd"/>
      <w:r w:rsidRPr="00C76FFC">
        <w:rPr>
          <w:rFonts w:ascii="Book Antiqua" w:hAnsi="Book Antiqua" w:cs="Arial"/>
          <w:sz w:val="20"/>
          <w:szCs w:val="20"/>
        </w:rPr>
        <w:t xml:space="preserve"> the stationary CI internal combustion engine exhaust to the following:</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w:t>
      </w:r>
      <w:proofErr w:type="spellStart"/>
      <w:proofErr w:type="gramStart"/>
      <w:r w:rsidRPr="00C76FFC">
        <w:rPr>
          <w:rFonts w:ascii="Book Antiqua" w:hAnsi="Book Antiqua" w:cs="Arial"/>
          <w:sz w:val="20"/>
          <w:szCs w:val="20"/>
        </w:rPr>
        <w:t>i</w:t>
      </w:r>
      <w:proofErr w:type="spellEnd"/>
      <w:proofErr w:type="gramEnd"/>
      <w:r w:rsidRPr="00C76FFC">
        <w:rPr>
          <w:rFonts w:ascii="Book Antiqua" w:hAnsi="Book Antiqua" w:cs="Arial"/>
          <w:sz w:val="20"/>
          <w:szCs w:val="20"/>
        </w:rPr>
        <w:t>) 14.4 g/KW-hr (10.7 g/HP-hr) when maximum engine speed is less than 130 rpm;</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(ii) 44 · n</w:t>
      </w:r>
      <w:r w:rsidRPr="00C76FFC">
        <w:rPr>
          <w:rFonts w:ascii="Book Antiqua" w:hAnsi="Book Antiqua" w:cs="Arial"/>
          <w:sz w:val="20"/>
          <w:szCs w:val="20"/>
          <w:vertAlign w:val="superscript"/>
        </w:rPr>
        <w:t>−0.23</w:t>
      </w:r>
      <w:r w:rsidRPr="00C76FFC">
        <w:rPr>
          <w:rFonts w:ascii="Book Antiqua" w:hAnsi="Book Antiqua" w:cs="Arial"/>
          <w:sz w:val="20"/>
          <w:szCs w:val="20"/>
        </w:rPr>
        <w:t>g/KW-hr (33 · n</w:t>
      </w:r>
      <w:r w:rsidRPr="00C76FFC">
        <w:rPr>
          <w:rFonts w:ascii="Book Antiqua" w:hAnsi="Book Antiqua" w:cs="Arial"/>
          <w:sz w:val="20"/>
          <w:szCs w:val="20"/>
          <w:vertAlign w:val="superscript"/>
        </w:rPr>
        <w:t>−0.23</w:t>
      </w:r>
      <w:r w:rsidRPr="00C76FFC">
        <w:rPr>
          <w:rFonts w:ascii="Book Antiqua" w:hAnsi="Book Antiqua" w:cs="Arial"/>
          <w:sz w:val="20"/>
          <w:szCs w:val="20"/>
        </w:rPr>
        <w:t>g/HP-hr) when maximum engine speed is greater than or equal to 130 but less than 2,000 rpm and where n is maximum engine speed; and</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w:t>
      </w:r>
      <w:proofErr w:type="gramStart"/>
      <w:r w:rsidRPr="00C76FFC">
        <w:rPr>
          <w:rFonts w:ascii="Book Antiqua" w:hAnsi="Book Antiqua" w:cs="Arial"/>
          <w:sz w:val="20"/>
          <w:szCs w:val="20"/>
        </w:rPr>
        <w:t>iii</w:t>
      </w:r>
      <w:proofErr w:type="gramEnd"/>
      <w:r w:rsidRPr="00C76FFC">
        <w:rPr>
          <w:rFonts w:ascii="Book Antiqua" w:hAnsi="Book Antiqua" w:cs="Arial"/>
          <w:sz w:val="20"/>
          <w:szCs w:val="20"/>
        </w:rPr>
        <w:t>) 7.7 g/KW-hr (5.7 g/HP-hr) when maximum engine speed is greater than or equal to 2,000 rpm.</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 xml:space="preserve">(3) For engines installed on or after January 1, 2016, limit the emissions of </w:t>
      </w:r>
      <w:proofErr w:type="spellStart"/>
      <w:r w:rsidRPr="00C76FFC">
        <w:rPr>
          <w:rFonts w:ascii="Book Antiqua" w:hAnsi="Book Antiqua" w:cs="Arial"/>
          <w:sz w:val="20"/>
          <w:szCs w:val="20"/>
        </w:rPr>
        <w:t>NO</w:t>
      </w:r>
      <w:r w:rsidRPr="00C76FFC">
        <w:rPr>
          <w:rFonts w:ascii="Book Antiqua" w:hAnsi="Book Antiqua" w:cs="Arial"/>
          <w:sz w:val="20"/>
          <w:szCs w:val="20"/>
          <w:vertAlign w:val="subscript"/>
        </w:rPr>
        <w:t>X</w:t>
      </w:r>
      <w:r w:rsidRPr="00C76FFC">
        <w:rPr>
          <w:rFonts w:ascii="Book Antiqua" w:hAnsi="Book Antiqua" w:cs="Arial"/>
          <w:sz w:val="20"/>
          <w:szCs w:val="20"/>
        </w:rPr>
        <w:t>in</w:t>
      </w:r>
      <w:proofErr w:type="spellEnd"/>
      <w:r w:rsidRPr="00C76FFC">
        <w:rPr>
          <w:rFonts w:ascii="Book Antiqua" w:hAnsi="Book Antiqua" w:cs="Arial"/>
          <w:sz w:val="20"/>
          <w:szCs w:val="20"/>
        </w:rPr>
        <w:t xml:space="preserve"> the stationary CI internal combustion engine exhaust to the following:</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w:t>
      </w:r>
      <w:proofErr w:type="spellStart"/>
      <w:proofErr w:type="gramStart"/>
      <w:r w:rsidRPr="00C76FFC">
        <w:rPr>
          <w:rFonts w:ascii="Book Antiqua" w:hAnsi="Book Antiqua" w:cs="Arial"/>
          <w:sz w:val="20"/>
          <w:szCs w:val="20"/>
        </w:rPr>
        <w:t>i</w:t>
      </w:r>
      <w:proofErr w:type="spellEnd"/>
      <w:proofErr w:type="gramEnd"/>
      <w:r w:rsidRPr="00C76FFC">
        <w:rPr>
          <w:rFonts w:ascii="Book Antiqua" w:hAnsi="Book Antiqua" w:cs="Arial"/>
          <w:sz w:val="20"/>
          <w:szCs w:val="20"/>
        </w:rPr>
        <w:t>) 3.4 g/KW-hr (2.5 g/HP-hr) when maximum engine speed is less than 130 rpm;</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(ii) 9.0 · n</w:t>
      </w:r>
      <w:r w:rsidRPr="00C76FFC">
        <w:rPr>
          <w:rFonts w:ascii="Book Antiqua" w:hAnsi="Book Antiqua" w:cs="Arial"/>
          <w:sz w:val="20"/>
          <w:szCs w:val="20"/>
          <w:vertAlign w:val="superscript"/>
        </w:rPr>
        <w:t>−0.20</w:t>
      </w:r>
      <w:r w:rsidRPr="00C76FFC">
        <w:rPr>
          <w:rFonts w:ascii="Book Antiqua" w:hAnsi="Book Antiqua" w:cs="Arial"/>
          <w:sz w:val="20"/>
          <w:szCs w:val="20"/>
        </w:rPr>
        <w:t>g/KW-hr (6.7 · n</w:t>
      </w:r>
      <w:r w:rsidRPr="00C76FFC">
        <w:rPr>
          <w:rFonts w:ascii="Book Antiqua" w:hAnsi="Book Antiqua" w:cs="Arial"/>
          <w:sz w:val="20"/>
          <w:szCs w:val="20"/>
          <w:vertAlign w:val="superscript"/>
        </w:rPr>
        <w:t>−0.20</w:t>
      </w:r>
      <w:r w:rsidRPr="00C76FFC">
        <w:rPr>
          <w:rFonts w:ascii="Book Antiqua" w:hAnsi="Book Antiqua" w:cs="Arial"/>
          <w:sz w:val="20"/>
          <w:szCs w:val="20"/>
        </w:rPr>
        <w:t>g/HP-hr) where n (maximum engine speed) is 130 or more but less than 2,000 rpm; and</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w:t>
      </w:r>
      <w:proofErr w:type="gramStart"/>
      <w:r w:rsidRPr="00C76FFC">
        <w:rPr>
          <w:rFonts w:ascii="Book Antiqua" w:hAnsi="Book Antiqua" w:cs="Arial"/>
          <w:sz w:val="20"/>
          <w:szCs w:val="20"/>
        </w:rPr>
        <w:t>iii</w:t>
      </w:r>
      <w:proofErr w:type="gramEnd"/>
      <w:r w:rsidRPr="00C76FFC">
        <w:rPr>
          <w:rFonts w:ascii="Book Antiqua" w:hAnsi="Book Antiqua" w:cs="Arial"/>
          <w:sz w:val="20"/>
          <w:szCs w:val="20"/>
        </w:rPr>
        <w:t>) 2.0 g/KW-hr (1.5 g/HP-hr) where maximum engine speed is greater than or equal to 2,000 rpm.</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 xml:space="preserve">(4) Reduce particulate matter (PM) emissions by 60 percent or more, or limit the emissions of PM in the stationary CI internal combustion engine exhaust to 0.15 g/KW-hr </w:t>
      </w:r>
      <w:proofErr w:type="gramStart"/>
      <w:r w:rsidRPr="00C76FFC">
        <w:rPr>
          <w:rFonts w:ascii="Book Antiqua" w:hAnsi="Book Antiqua" w:cs="Arial"/>
          <w:sz w:val="20"/>
          <w:szCs w:val="20"/>
        </w:rPr>
        <w:t>(0.11 g/HP-hr)</w:t>
      </w:r>
      <w:proofErr w:type="gramEnd"/>
      <w:r w:rsidRPr="00C76FFC">
        <w:rPr>
          <w:rFonts w:ascii="Book Antiqua" w:hAnsi="Book Antiqua" w:cs="Arial"/>
          <w:sz w:val="20"/>
          <w:szCs w:val="20"/>
        </w:rPr>
        <w:t>.</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(d) Owners and operators of non-emergency stationary CI ICE with a displacement of less than 30 liters per cylinder who conduct performance tests in-use must meet the not-to-exceed (NTE) standards as indicated in §60.4212.</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(e) Owners and operators of any modified or reconstructed non-emergency stationary CI ICE subject to this subpart must meet the emission standards applicable to the model year, maximum engine power, and displacement of the modified or reconstructed non-emergency stationary CI ICE that are specified in paragraphs (a) through (d) of this section.</w:t>
      </w:r>
    </w:p>
    <w:p w:rsidR="00C76FFC" w:rsidRDefault="00C76FFC" w:rsidP="00C76FFC">
      <w:pPr>
        <w:pStyle w:val="NormalWeb"/>
        <w:rPr>
          <w:rStyle w:val="updatebodytest1"/>
        </w:rPr>
      </w:pPr>
      <w:r>
        <w:rPr>
          <w:rStyle w:val="mainheader1"/>
          <w:rFonts w:ascii="Arial" w:hAnsi="Arial" w:cs="Arial"/>
          <w:sz w:val="20"/>
          <w:szCs w:val="20"/>
        </w:rPr>
        <w:t>Amendment from June 28, 2011</w:t>
      </w:r>
    </w:p>
    <w:p w:rsidR="00C76FFC" w:rsidRDefault="00C76FFC" w:rsidP="00C76FFC">
      <w:pPr>
        <w:pStyle w:val="Heading5"/>
        <w:rPr>
          <w:rFonts w:ascii="Book Antiqua" w:hAnsi="Book Antiqua" w:cs="Arial"/>
        </w:rPr>
      </w:pPr>
    </w:p>
    <w:p w:rsidR="00C76FFC" w:rsidRPr="00C76FFC" w:rsidRDefault="00C76FFC" w:rsidP="00C76FFC">
      <w:pPr>
        <w:pStyle w:val="Heading5"/>
        <w:rPr>
          <w:rFonts w:ascii="Book Antiqua" w:hAnsi="Book Antiqua" w:cs="Arial"/>
        </w:rPr>
      </w:pPr>
      <w:r w:rsidRPr="00C76FFC">
        <w:rPr>
          <w:rFonts w:ascii="Book Antiqua" w:hAnsi="Book Antiqua" w:cs="Arial"/>
        </w:rPr>
        <w:t>40 CFR--PART 60</w:t>
      </w:r>
    </w:p>
    <w:p w:rsidR="00C76FFC" w:rsidRPr="00C76FFC" w:rsidRDefault="00C76FFC" w:rsidP="00C76FFC">
      <w:pPr>
        <w:rPr>
          <w:rStyle w:val="updatebodytest1"/>
          <w:rFonts w:ascii="Book Antiqua" w:hAnsi="Book Antiqua"/>
          <w:sz w:val="20"/>
          <w:szCs w:val="20"/>
        </w:rPr>
      </w:pPr>
      <w:r w:rsidRPr="00C76FFC">
        <w:rPr>
          <w:rStyle w:val="updatebodytest1"/>
          <w:rFonts w:ascii="Book Antiqua" w:hAnsi="Book Antiqua"/>
          <w:sz w:val="20"/>
          <w:szCs w:val="20"/>
        </w:rPr>
        <w:t>View Printed Federal Register page</w:t>
      </w:r>
      <w:hyperlink r:id="rId49" w:history="1">
        <w:r w:rsidRPr="00C76FFC">
          <w:rPr>
            <w:rStyle w:val="Hyperlink"/>
            <w:rFonts w:ascii="Book Antiqua" w:hAnsi="Book Antiqua" w:cs="Arial"/>
            <w:sz w:val="20"/>
            <w:szCs w:val="20"/>
          </w:rPr>
          <w:t>76 FR 37969</w:t>
        </w:r>
      </w:hyperlink>
      <w:r w:rsidRPr="00C76FFC">
        <w:rPr>
          <w:rStyle w:val="updatebodytest1"/>
          <w:rFonts w:ascii="Book Antiqua" w:hAnsi="Book Antiqua"/>
          <w:sz w:val="20"/>
          <w:szCs w:val="20"/>
        </w:rPr>
        <w:t xml:space="preserve">in PDF format. </w:t>
      </w:r>
    </w:p>
    <w:p w:rsidR="00C76FFC" w:rsidRPr="00C76FFC" w:rsidRDefault="00C76FFC" w:rsidP="00C76FFC">
      <w:pPr>
        <w:pStyle w:val="Heading3"/>
        <w:rPr>
          <w:rFonts w:ascii="Book Antiqua" w:hAnsi="Book Antiqua"/>
          <w:sz w:val="20"/>
          <w:szCs w:val="20"/>
        </w:rPr>
      </w:pPr>
      <w:r w:rsidRPr="00C76FFC">
        <w:rPr>
          <w:rFonts w:ascii="Book Antiqua" w:hAnsi="Book Antiqua" w:cs="Arial"/>
          <w:sz w:val="20"/>
          <w:szCs w:val="20"/>
        </w:rPr>
        <w:t>Amendment(s) published June 28, 2011, in 76 FR 37969</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Effective Date(s): August 29, 2011</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7. Section 60.4205 is amended by revising paragraphs (a) and (d) and adding paragraphs (e) and (f) to read as follows:</w:t>
      </w:r>
    </w:p>
    <w:p w:rsidR="00C76FFC" w:rsidRPr="00C76FFC" w:rsidRDefault="00C76FFC" w:rsidP="00C76FFC">
      <w:pPr>
        <w:pStyle w:val="Heading5"/>
        <w:rPr>
          <w:rFonts w:ascii="Book Antiqua" w:hAnsi="Book Antiqua" w:cs="Arial"/>
        </w:rPr>
      </w:pPr>
      <w:r w:rsidRPr="00C76FFC">
        <w:rPr>
          <w:rFonts w:ascii="Book Antiqua" w:hAnsi="Book Antiqua" w:cs="Arial"/>
        </w:rPr>
        <w:t>§ 60.4205   </w:t>
      </w:r>
      <w:proofErr w:type="gramStart"/>
      <w:r w:rsidRPr="00C76FFC">
        <w:rPr>
          <w:rFonts w:ascii="Book Antiqua" w:hAnsi="Book Antiqua" w:cs="Arial"/>
        </w:rPr>
        <w:t>What</w:t>
      </w:r>
      <w:proofErr w:type="gramEnd"/>
      <w:r w:rsidRPr="00C76FFC">
        <w:rPr>
          <w:rFonts w:ascii="Book Antiqua" w:hAnsi="Book Antiqua" w:cs="Arial"/>
        </w:rPr>
        <w:t xml:space="preserve"> emission standards must I meet for emergency engines if I am an owner or operator of a stationary CI internal combustion engine?</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(a) Owners and operators of pre-2007 model year emergency stationary CI ICE with a displacement of less than 10 liters per cylinder that are not fire pump engines must comply with the emission standards in Table 1 to this subpart. Owners and operators of pre-2007 model year emergency stationary CI ICE with a displacement of greater than or equal to 10 liters per cylinder and less than 30 liters per cylinder that are not fire pump engines must comply with the emission standards in 40 CFR 94.8(a)(1).</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(d) Owners and operators of emergency stationary CI engines with a displacement of greater than or equal to 30 liters per cylinder must meet the requirements in this section.</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 xml:space="preserve">(1) For engines installed prior to January 1, 2012, limit the emissions of </w:t>
      </w:r>
      <w:proofErr w:type="spellStart"/>
      <w:r w:rsidRPr="00C76FFC">
        <w:rPr>
          <w:rFonts w:ascii="Book Antiqua" w:hAnsi="Book Antiqua" w:cs="Arial"/>
          <w:sz w:val="20"/>
          <w:szCs w:val="20"/>
        </w:rPr>
        <w:t>NO</w:t>
      </w:r>
      <w:r w:rsidRPr="00C76FFC">
        <w:rPr>
          <w:rFonts w:ascii="Book Antiqua" w:hAnsi="Book Antiqua" w:cs="Arial"/>
          <w:sz w:val="20"/>
          <w:szCs w:val="20"/>
          <w:vertAlign w:val="subscript"/>
        </w:rPr>
        <w:t>X</w:t>
      </w:r>
      <w:r w:rsidRPr="00C76FFC">
        <w:rPr>
          <w:rFonts w:ascii="Book Antiqua" w:hAnsi="Book Antiqua" w:cs="Arial"/>
          <w:sz w:val="20"/>
          <w:szCs w:val="20"/>
        </w:rPr>
        <w:t>in</w:t>
      </w:r>
      <w:proofErr w:type="spellEnd"/>
      <w:r w:rsidRPr="00C76FFC">
        <w:rPr>
          <w:rFonts w:ascii="Book Antiqua" w:hAnsi="Book Antiqua" w:cs="Arial"/>
          <w:sz w:val="20"/>
          <w:szCs w:val="20"/>
        </w:rPr>
        <w:t xml:space="preserve"> the stationary CI internal combustion engine exhaust to the following:</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w:t>
      </w:r>
      <w:proofErr w:type="spellStart"/>
      <w:proofErr w:type="gramStart"/>
      <w:r w:rsidRPr="00C76FFC">
        <w:rPr>
          <w:rFonts w:ascii="Book Antiqua" w:hAnsi="Book Antiqua" w:cs="Arial"/>
          <w:sz w:val="20"/>
          <w:szCs w:val="20"/>
        </w:rPr>
        <w:t>i</w:t>
      </w:r>
      <w:proofErr w:type="spellEnd"/>
      <w:proofErr w:type="gramEnd"/>
      <w:r w:rsidRPr="00C76FFC">
        <w:rPr>
          <w:rFonts w:ascii="Book Antiqua" w:hAnsi="Book Antiqua" w:cs="Arial"/>
          <w:sz w:val="20"/>
          <w:szCs w:val="20"/>
        </w:rPr>
        <w:t>) 17.0 g/KW-hr (12.7 g/HP-hr) when maximum engine speed is less than 130 rpm;</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(ii) 45 · n</w:t>
      </w:r>
      <w:r w:rsidRPr="00C76FFC">
        <w:rPr>
          <w:rFonts w:ascii="Book Antiqua" w:hAnsi="Book Antiqua" w:cs="Arial"/>
          <w:sz w:val="20"/>
          <w:szCs w:val="20"/>
          <w:vertAlign w:val="superscript"/>
        </w:rPr>
        <w:t>−0.2</w:t>
      </w:r>
      <w:r w:rsidRPr="00C76FFC">
        <w:rPr>
          <w:rFonts w:ascii="Book Antiqua" w:hAnsi="Book Antiqua" w:cs="Arial"/>
          <w:sz w:val="20"/>
          <w:szCs w:val="20"/>
        </w:rPr>
        <w:t>g/KW-hr (34 · n</w:t>
      </w:r>
      <w:r w:rsidRPr="00C76FFC">
        <w:rPr>
          <w:rFonts w:ascii="Book Antiqua" w:hAnsi="Book Antiqua" w:cs="Arial"/>
          <w:sz w:val="20"/>
          <w:szCs w:val="20"/>
          <w:vertAlign w:val="superscript"/>
        </w:rPr>
        <w:t>−0.2</w:t>
      </w:r>
      <w:r w:rsidRPr="00C76FFC">
        <w:rPr>
          <w:rFonts w:ascii="Book Antiqua" w:hAnsi="Book Antiqua" w:cs="Arial"/>
          <w:sz w:val="20"/>
          <w:szCs w:val="20"/>
        </w:rPr>
        <w:t>g/HP-hr) when maximum engine speed is 130 or more but less than 2,000 rpm, where n is maximum engine speed; and</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w:t>
      </w:r>
      <w:proofErr w:type="gramStart"/>
      <w:r w:rsidRPr="00C76FFC">
        <w:rPr>
          <w:rFonts w:ascii="Book Antiqua" w:hAnsi="Book Antiqua" w:cs="Arial"/>
          <w:sz w:val="20"/>
          <w:szCs w:val="20"/>
        </w:rPr>
        <w:t>iii</w:t>
      </w:r>
      <w:proofErr w:type="gramEnd"/>
      <w:r w:rsidRPr="00C76FFC">
        <w:rPr>
          <w:rFonts w:ascii="Book Antiqua" w:hAnsi="Book Antiqua" w:cs="Arial"/>
          <w:sz w:val="20"/>
          <w:szCs w:val="20"/>
        </w:rPr>
        <w:t>) 9.8 g/kW-hr (7.3 g/HP-hr) when maximum engine speed is 2,000 rpm or more.</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 xml:space="preserve">(2) For engines installed on or after January 1, 2012, limit the emissions of </w:t>
      </w:r>
      <w:proofErr w:type="spellStart"/>
      <w:r w:rsidRPr="00C76FFC">
        <w:rPr>
          <w:rFonts w:ascii="Book Antiqua" w:hAnsi="Book Antiqua" w:cs="Arial"/>
          <w:sz w:val="20"/>
          <w:szCs w:val="20"/>
        </w:rPr>
        <w:t>NO</w:t>
      </w:r>
      <w:r w:rsidRPr="00C76FFC">
        <w:rPr>
          <w:rFonts w:ascii="Book Antiqua" w:hAnsi="Book Antiqua" w:cs="Arial"/>
          <w:sz w:val="20"/>
          <w:szCs w:val="20"/>
          <w:vertAlign w:val="subscript"/>
        </w:rPr>
        <w:t>X</w:t>
      </w:r>
      <w:r w:rsidRPr="00C76FFC">
        <w:rPr>
          <w:rFonts w:ascii="Book Antiqua" w:hAnsi="Book Antiqua" w:cs="Arial"/>
          <w:sz w:val="20"/>
          <w:szCs w:val="20"/>
        </w:rPr>
        <w:t>in</w:t>
      </w:r>
      <w:proofErr w:type="spellEnd"/>
      <w:r w:rsidRPr="00C76FFC">
        <w:rPr>
          <w:rFonts w:ascii="Book Antiqua" w:hAnsi="Book Antiqua" w:cs="Arial"/>
          <w:sz w:val="20"/>
          <w:szCs w:val="20"/>
        </w:rPr>
        <w:t xml:space="preserve"> the stationary CI internal combustion engine exhaust to the following:</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w:t>
      </w:r>
      <w:proofErr w:type="spellStart"/>
      <w:proofErr w:type="gramStart"/>
      <w:r w:rsidRPr="00C76FFC">
        <w:rPr>
          <w:rFonts w:ascii="Book Antiqua" w:hAnsi="Book Antiqua" w:cs="Arial"/>
          <w:sz w:val="20"/>
          <w:szCs w:val="20"/>
        </w:rPr>
        <w:t>i</w:t>
      </w:r>
      <w:proofErr w:type="spellEnd"/>
      <w:proofErr w:type="gramEnd"/>
      <w:r w:rsidRPr="00C76FFC">
        <w:rPr>
          <w:rFonts w:ascii="Book Antiqua" w:hAnsi="Book Antiqua" w:cs="Arial"/>
          <w:sz w:val="20"/>
          <w:szCs w:val="20"/>
        </w:rPr>
        <w:t>) 14.4 g/KW-hr (10.7 g/HP-hr) when maximum engine speed is less than 130 rpm;</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(ii) 44 · n</w:t>
      </w:r>
      <w:r w:rsidRPr="00C76FFC">
        <w:rPr>
          <w:rFonts w:ascii="Book Antiqua" w:hAnsi="Book Antiqua" w:cs="Arial"/>
          <w:sz w:val="20"/>
          <w:szCs w:val="20"/>
          <w:vertAlign w:val="superscript"/>
        </w:rPr>
        <w:t>−0.23</w:t>
      </w:r>
      <w:r w:rsidRPr="00C76FFC">
        <w:rPr>
          <w:rFonts w:ascii="Book Antiqua" w:hAnsi="Book Antiqua" w:cs="Arial"/>
          <w:sz w:val="20"/>
          <w:szCs w:val="20"/>
        </w:rPr>
        <w:t>g/KW-hr (33 · n</w:t>
      </w:r>
      <w:r w:rsidRPr="00C76FFC">
        <w:rPr>
          <w:rFonts w:ascii="Book Antiqua" w:hAnsi="Book Antiqua" w:cs="Arial"/>
          <w:sz w:val="20"/>
          <w:szCs w:val="20"/>
          <w:vertAlign w:val="superscript"/>
        </w:rPr>
        <w:t>−0.23</w:t>
      </w:r>
      <w:r w:rsidRPr="00C76FFC">
        <w:rPr>
          <w:rFonts w:ascii="Book Antiqua" w:hAnsi="Book Antiqua" w:cs="Arial"/>
          <w:sz w:val="20"/>
          <w:szCs w:val="20"/>
        </w:rPr>
        <w:t>g/HP-hr) when maximum engine speed is greater than or equal to 130 but less than 2,000 rpm and where n is maximum engine speed; and</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w:t>
      </w:r>
      <w:proofErr w:type="gramStart"/>
      <w:r w:rsidRPr="00C76FFC">
        <w:rPr>
          <w:rFonts w:ascii="Book Antiqua" w:hAnsi="Book Antiqua" w:cs="Arial"/>
          <w:sz w:val="20"/>
          <w:szCs w:val="20"/>
        </w:rPr>
        <w:t>iii</w:t>
      </w:r>
      <w:proofErr w:type="gramEnd"/>
      <w:r w:rsidRPr="00C76FFC">
        <w:rPr>
          <w:rFonts w:ascii="Book Antiqua" w:hAnsi="Book Antiqua" w:cs="Arial"/>
          <w:sz w:val="20"/>
          <w:szCs w:val="20"/>
        </w:rPr>
        <w:t>) 7.7 g/KW-hr (5.7 g/HP-hr) when maximum engine speed is greater than or equal to 2,000 rpm.</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 xml:space="preserve">(3) </w:t>
      </w:r>
      <w:proofErr w:type="gramStart"/>
      <w:r w:rsidRPr="00C76FFC">
        <w:rPr>
          <w:rFonts w:ascii="Book Antiqua" w:hAnsi="Book Antiqua" w:cs="Arial"/>
          <w:sz w:val="20"/>
          <w:szCs w:val="20"/>
        </w:rPr>
        <w:t>Limit</w:t>
      </w:r>
      <w:proofErr w:type="gramEnd"/>
      <w:r w:rsidRPr="00C76FFC">
        <w:rPr>
          <w:rFonts w:ascii="Book Antiqua" w:hAnsi="Book Antiqua" w:cs="Arial"/>
          <w:sz w:val="20"/>
          <w:szCs w:val="20"/>
        </w:rPr>
        <w:t xml:space="preserve"> the emissions of PM in the stationary CI internal combustion engine exhaust to 0.40 g/KW-hr (0.30 g/HP-hr).</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(e) Owners and operators of emergency stationary CI ICE with a displacement of less than 30 liters per cylinder who conduct performance tests in-use must meet the NTE standards as indicated in §60.4212.</w:t>
      </w:r>
    </w:p>
    <w:p w:rsidR="00C76FFC" w:rsidRPr="00C76FFC" w:rsidRDefault="00C76FFC" w:rsidP="00C76FFC">
      <w:pPr>
        <w:pStyle w:val="NormalWeb"/>
        <w:rPr>
          <w:rFonts w:ascii="Book Antiqua" w:hAnsi="Book Antiqua" w:cs="Arial"/>
          <w:sz w:val="20"/>
          <w:szCs w:val="20"/>
        </w:rPr>
      </w:pPr>
      <w:r w:rsidRPr="00C76FFC">
        <w:rPr>
          <w:rFonts w:ascii="Book Antiqua" w:hAnsi="Book Antiqua" w:cs="Arial"/>
          <w:sz w:val="20"/>
          <w:szCs w:val="20"/>
        </w:rPr>
        <w:t>(f) Owners and operators of any modified or reconstructed emergency stationary CI ICE subject to this subpart must meet the emission standards applicable to the model year, maximum engine power, and displacement of the modified or reconstructed CI ICE that are specified in paragraphs (a) through (e) of this section.</w:t>
      </w:r>
    </w:p>
    <w:p w:rsidR="00FE6862" w:rsidRPr="00FE6862" w:rsidRDefault="00FE6862" w:rsidP="00FE6862">
      <w:pPr>
        <w:pStyle w:val="NormalWeb"/>
        <w:rPr>
          <w:rStyle w:val="updatebodytest1"/>
          <w:rFonts w:ascii="Book Antiqua" w:hAnsi="Book Antiqua"/>
          <w:sz w:val="20"/>
          <w:szCs w:val="20"/>
        </w:rPr>
      </w:pPr>
      <w:r w:rsidRPr="00FE6862">
        <w:rPr>
          <w:rStyle w:val="mainheader1"/>
          <w:rFonts w:ascii="Book Antiqua" w:hAnsi="Book Antiqua" w:cs="Arial"/>
          <w:sz w:val="20"/>
          <w:szCs w:val="20"/>
        </w:rPr>
        <w:t>Amendment from June 28, 2011</w:t>
      </w:r>
    </w:p>
    <w:p w:rsidR="00FE6862" w:rsidRPr="00FE6862" w:rsidRDefault="00FE6862" w:rsidP="00FE6862">
      <w:pPr>
        <w:pStyle w:val="Heading5"/>
        <w:rPr>
          <w:rFonts w:ascii="Book Antiqua" w:hAnsi="Book Antiqua" w:cs="Arial"/>
        </w:rPr>
      </w:pPr>
      <w:r w:rsidRPr="00FE6862">
        <w:rPr>
          <w:rFonts w:ascii="Book Antiqua" w:hAnsi="Book Antiqua" w:cs="Arial"/>
        </w:rPr>
        <w:t>40 CFR--PART 60</w:t>
      </w:r>
    </w:p>
    <w:p w:rsidR="00FE6862" w:rsidRPr="00FE6862" w:rsidRDefault="00FE6862" w:rsidP="00FE6862">
      <w:pPr>
        <w:rPr>
          <w:rStyle w:val="updatebodytest1"/>
          <w:rFonts w:ascii="Book Antiqua" w:hAnsi="Book Antiqua"/>
          <w:sz w:val="20"/>
          <w:szCs w:val="20"/>
        </w:rPr>
      </w:pPr>
      <w:r w:rsidRPr="00FE6862">
        <w:rPr>
          <w:rStyle w:val="updatebodytest1"/>
          <w:rFonts w:ascii="Book Antiqua" w:hAnsi="Book Antiqua"/>
          <w:sz w:val="20"/>
          <w:szCs w:val="20"/>
        </w:rPr>
        <w:t>View Printed Federal Register page</w:t>
      </w:r>
      <w:hyperlink r:id="rId50" w:history="1">
        <w:r w:rsidRPr="00FE6862">
          <w:rPr>
            <w:rStyle w:val="Hyperlink"/>
            <w:rFonts w:ascii="Book Antiqua" w:hAnsi="Book Antiqua" w:cs="Arial"/>
            <w:sz w:val="20"/>
            <w:szCs w:val="20"/>
          </w:rPr>
          <w:t>76 FR 37969</w:t>
        </w:r>
      </w:hyperlink>
      <w:r w:rsidRPr="00FE6862">
        <w:rPr>
          <w:rStyle w:val="updatebodytest1"/>
          <w:rFonts w:ascii="Book Antiqua" w:hAnsi="Book Antiqua"/>
          <w:sz w:val="20"/>
          <w:szCs w:val="20"/>
        </w:rPr>
        <w:t xml:space="preserve">in PDF format. </w:t>
      </w:r>
    </w:p>
    <w:p w:rsidR="00FE6862" w:rsidRPr="00FE6862" w:rsidRDefault="00FE6862" w:rsidP="00FE6862">
      <w:pPr>
        <w:pStyle w:val="Heading3"/>
        <w:rPr>
          <w:rFonts w:ascii="Book Antiqua" w:hAnsi="Book Antiqua"/>
          <w:sz w:val="20"/>
          <w:szCs w:val="20"/>
        </w:rPr>
      </w:pPr>
      <w:r w:rsidRPr="00FE6862">
        <w:rPr>
          <w:rFonts w:ascii="Book Antiqua" w:hAnsi="Book Antiqua" w:cs="Arial"/>
          <w:sz w:val="20"/>
          <w:szCs w:val="20"/>
        </w:rPr>
        <w:t>Amendment(s) published June 28, 2011, in 76 FR 37969</w:t>
      </w:r>
    </w:p>
    <w:p w:rsidR="00FE6862" w:rsidRPr="00FE6862" w:rsidRDefault="00FE6862" w:rsidP="00FE6862">
      <w:pPr>
        <w:pStyle w:val="NormalWeb"/>
        <w:rPr>
          <w:rFonts w:ascii="Book Antiqua" w:hAnsi="Book Antiqua" w:cs="Arial"/>
          <w:sz w:val="20"/>
          <w:szCs w:val="20"/>
        </w:rPr>
      </w:pPr>
      <w:r w:rsidRPr="00FE6862">
        <w:rPr>
          <w:rFonts w:ascii="Book Antiqua" w:hAnsi="Book Antiqua" w:cs="Arial"/>
          <w:sz w:val="20"/>
          <w:szCs w:val="20"/>
        </w:rPr>
        <w:t>Effective Date(s): August 29, 2011</w:t>
      </w:r>
    </w:p>
    <w:p w:rsidR="00FE6862" w:rsidRPr="00FE6862" w:rsidRDefault="00FE6862" w:rsidP="00FE6862">
      <w:pPr>
        <w:pStyle w:val="NormalWeb"/>
        <w:rPr>
          <w:rFonts w:ascii="Book Antiqua" w:hAnsi="Book Antiqua" w:cs="Arial"/>
          <w:sz w:val="20"/>
          <w:szCs w:val="20"/>
        </w:rPr>
      </w:pPr>
      <w:r w:rsidRPr="00FE6862">
        <w:rPr>
          <w:rFonts w:ascii="Book Antiqua" w:hAnsi="Book Antiqua" w:cs="Arial"/>
          <w:sz w:val="20"/>
          <w:szCs w:val="20"/>
        </w:rPr>
        <w:t>8. Section 60.4206 is revised to read as follows:</w:t>
      </w:r>
    </w:p>
    <w:p w:rsidR="00FE6862" w:rsidRPr="00FE6862" w:rsidRDefault="00FE6862" w:rsidP="00FE6862">
      <w:pPr>
        <w:pStyle w:val="Heading5"/>
        <w:rPr>
          <w:rFonts w:ascii="Book Antiqua" w:hAnsi="Book Antiqua" w:cs="Arial"/>
        </w:rPr>
      </w:pPr>
      <w:r w:rsidRPr="00FE6862">
        <w:rPr>
          <w:rFonts w:ascii="Book Antiqua" w:hAnsi="Book Antiqua" w:cs="Arial"/>
        </w:rPr>
        <w:t>§ 60.4206   </w:t>
      </w:r>
      <w:proofErr w:type="gramStart"/>
      <w:r w:rsidRPr="00FE6862">
        <w:rPr>
          <w:rFonts w:ascii="Book Antiqua" w:hAnsi="Book Antiqua" w:cs="Arial"/>
        </w:rPr>
        <w:t>How</w:t>
      </w:r>
      <w:proofErr w:type="gramEnd"/>
      <w:r w:rsidRPr="00FE6862">
        <w:rPr>
          <w:rFonts w:ascii="Book Antiqua" w:hAnsi="Book Antiqua" w:cs="Arial"/>
        </w:rPr>
        <w:t xml:space="preserve"> long must I meet the emission standards if I am an owner or operator of a stationary CI internal combustion engine?</w:t>
      </w:r>
    </w:p>
    <w:p w:rsidR="00FE6862" w:rsidRPr="00FE6862" w:rsidRDefault="00FE6862" w:rsidP="00FE6862">
      <w:pPr>
        <w:pStyle w:val="NormalWeb"/>
        <w:rPr>
          <w:rFonts w:ascii="Book Antiqua" w:hAnsi="Book Antiqua" w:cs="Arial"/>
          <w:sz w:val="20"/>
          <w:szCs w:val="20"/>
        </w:rPr>
      </w:pPr>
      <w:r w:rsidRPr="00FE6862">
        <w:rPr>
          <w:rFonts w:ascii="Book Antiqua" w:hAnsi="Book Antiqua" w:cs="Arial"/>
          <w:sz w:val="20"/>
          <w:szCs w:val="20"/>
        </w:rPr>
        <w:t>Owners and operators of stationary CI ICE must operate and maintain stationary CI ICE that achieve the emission standards as required in §§60.4204 and 60.4205 over the entire life of the engine.</w:t>
      </w:r>
    </w:p>
    <w:p w:rsidR="007F4AF6" w:rsidRDefault="007F4AF6" w:rsidP="007F4AF6">
      <w:pPr>
        <w:pStyle w:val="NormalWeb"/>
        <w:rPr>
          <w:rStyle w:val="mainheader1"/>
          <w:rFonts w:ascii="Book Antiqua" w:hAnsi="Book Antiqua" w:cs="Arial"/>
          <w:sz w:val="20"/>
          <w:szCs w:val="20"/>
        </w:rPr>
      </w:pPr>
    </w:p>
    <w:p w:rsidR="007F4AF6" w:rsidRPr="007F4AF6" w:rsidRDefault="007F4AF6" w:rsidP="007F4AF6">
      <w:pPr>
        <w:pStyle w:val="NormalWeb"/>
        <w:rPr>
          <w:rStyle w:val="updatebodytest1"/>
          <w:rFonts w:ascii="Book Antiqua" w:hAnsi="Book Antiqua"/>
          <w:sz w:val="20"/>
          <w:szCs w:val="20"/>
        </w:rPr>
      </w:pPr>
      <w:r w:rsidRPr="007F4AF6">
        <w:rPr>
          <w:rStyle w:val="mainheader1"/>
          <w:rFonts w:ascii="Book Antiqua" w:hAnsi="Book Antiqua" w:cs="Arial"/>
          <w:sz w:val="20"/>
          <w:szCs w:val="20"/>
        </w:rPr>
        <w:t>Amendment from June 28, 2011</w:t>
      </w:r>
    </w:p>
    <w:p w:rsidR="007F4AF6" w:rsidRPr="007F4AF6" w:rsidRDefault="007F4AF6" w:rsidP="007F4AF6">
      <w:pPr>
        <w:pStyle w:val="Heading5"/>
        <w:rPr>
          <w:rFonts w:ascii="Book Antiqua" w:hAnsi="Book Antiqua" w:cs="Arial"/>
        </w:rPr>
      </w:pPr>
      <w:r w:rsidRPr="007F4AF6">
        <w:rPr>
          <w:rFonts w:ascii="Book Antiqua" w:hAnsi="Book Antiqua" w:cs="Arial"/>
        </w:rPr>
        <w:t>40 CFR--PART 60</w:t>
      </w:r>
    </w:p>
    <w:p w:rsidR="007F4AF6" w:rsidRPr="007F4AF6" w:rsidRDefault="007F4AF6" w:rsidP="007F4AF6">
      <w:pPr>
        <w:rPr>
          <w:rStyle w:val="updatebodytest1"/>
          <w:rFonts w:ascii="Book Antiqua" w:hAnsi="Book Antiqua"/>
          <w:sz w:val="20"/>
          <w:szCs w:val="20"/>
        </w:rPr>
      </w:pPr>
      <w:r w:rsidRPr="007F4AF6">
        <w:rPr>
          <w:rStyle w:val="updatebodytest1"/>
          <w:rFonts w:ascii="Book Antiqua" w:hAnsi="Book Antiqua"/>
          <w:sz w:val="20"/>
          <w:szCs w:val="20"/>
        </w:rPr>
        <w:t>View Printed Federal Register page</w:t>
      </w:r>
      <w:hyperlink r:id="rId51" w:history="1">
        <w:r w:rsidRPr="007F4AF6">
          <w:rPr>
            <w:rStyle w:val="Hyperlink"/>
            <w:rFonts w:ascii="Book Antiqua" w:hAnsi="Book Antiqua" w:cs="Arial"/>
            <w:sz w:val="20"/>
            <w:szCs w:val="20"/>
          </w:rPr>
          <w:t>76 FR 37969</w:t>
        </w:r>
      </w:hyperlink>
      <w:r w:rsidRPr="007F4AF6">
        <w:rPr>
          <w:rStyle w:val="updatebodytest1"/>
          <w:rFonts w:ascii="Book Antiqua" w:hAnsi="Book Antiqua"/>
          <w:sz w:val="20"/>
          <w:szCs w:val="20"/>
        </w:rPr>
        <w:t xml:space="preserve">in PDF format. </w:t>
      </w:r>
    </w:p>
    <w:p w:rsidR="007F4AF6" w:rsidRPr="007F4AF6" w:rsidRDefault="007F4AF6" w:rsidP="007F4AF6">
      <w:pPr>
        <w:pStyle w:val="Heading3"/>
        <w:rPr>
          <w:rFonts w:ascii="Book Antiqua" w:hAnsi="Book Antiqua"/>
          <w:sz w:val="20"/>
          <w:szCs w:val="20"/>
        </w:rPr>
      </w:pPr>
      <w:r w:rsidRPr="007F4AF6">
        <w:rPr>
          <w:rFonts w:ascii="Book Antiqua" w:hAnsi="Book Antiqua" w:cs="Arial"/>
          <w:sz w:val="20"/>
          <w:szCs w:val="20"/>
        </w:rPr>
        <w:t>Amendment(s) published June 28, 2011, in 76 FR 37969</w:t>
      </w:r>
    </w:p>
    <w:p w:rsidR="007F4AF6" w:rsidRPr="007F4AF6" w:rsidRDefault="007F4AF6" w:rsidP="007F4AF6">
      <w:pPr>
        <w:pStyle w:val="NormalWeb"/>
        <w:rPr>
          <w:rFonts w:ascii="Book Antiqua" w:hAnsi="Book Antiqua" w:cs="Arial"/>
          <w:sz w:val="20"/>
          <w:szCs w:val="20"/>
        </w:rPr>
      </w:pPr>
      <w:r w:rsidRPr="007F4AF6">
        <w:rPr>
          <w:rFonts w:ascii="Book Antiqua" w:hAnsi="Book Antiqua" w:cs="Arial"/>
          <w:sz w:val="20"/>
          <w:szCs w:val="20"/>
        </w:rPr>
        <w:t>Effective Date(s): August 29, 2011</w:t>
      </w:r>
    </w:p>
    <w:p w:rsidR="007F4AF6" w:rsidRPr="007F4AF6" w:rsidRDefault="007F4AF6" w:rsidP="007F4AF6">
      <w:pPr>
        <w:pStyle w:val="NormalWeb"/>
        <w:rPr>
          <w:rFonts w:ascii="Book Antiqua" w:hAnsi="Book Antiqua" w:cs="Arial"/>
          <w:sz w:val="20"/>
          <w:szCs w:val="20"/>
        </w:rPr>
      </w:pPr>
      <w:r w:rsidRPr="007F4AF6">
        <w:rPr>
          <w:rFonts w:ascii="Book Antiqua" w:hAnsi="Book Antiqua" w:cs="Arial"/>
          <w:sz w:val="20"/>
          <w:szCs w:val="20"/>
        </w:rPr>
        <w:t>9. Section 60.4207 is amended by revising paragraph (b), removing and reserving paragraph (c), and revising paragraph (d) to read as follows:</w:t>
      </w:r>
    </w:p>
    <w:p w:rsidR="007F4AF6" w:rsidRPr="007F4AF6" w:rsidRDefault="007F4AF6" w:rsidP="007F4AF6">
      <w:pPr>
        <w:pStyle w:val="Heading5"/>
        <w:rPr>
          <w:rFonts w:ascii="Book Antiqua" w:hAnsi="Book Antiqua" w:cs="Arial"/>
        </w:rPr>
      </w:pPr>
      <w:r w:rsidRPr="007F4AF6">
        <w:rPr>
          <w:rFonts w:ascii="Book Antiqua" w:hAnsi="Book Antiqua" w:cs="Arial"/>
        </w:rPr>
        <w:t>§ 60.4207   </w:t>
      </w:r>
      <w:proofErr w:type="gramStart"/>
      <w:r w:rsidRPr="007F4AF6">
        <w:rPr>
          <w:rFonts w:ascii="Book Antiqua" w:hAnsi="Book Antiqua" w:cs="Arial"/>
        </w:rPr>
        <w:t>What</w:t>
      </w:r>
      <w:proofErr w:type="gramEnd"/>
      <w:r w:rsidRPr="007F4AF6">
        <w:rPr>
          <w:rFonts w:ascii="Book Antiqua" w:hAnsi="Book Antiqua" w:cs="Arial"/>
        </w:rPr>
        <w:t xml:space="preserve"> fuel requirements must I meet if I am an owner or operator of a stationary CI internal combustion engine subject to this subpart?</w:t>
      </w:r>
    </w:p>
    <w:p w:rsidR="007F4AF6" w:rsidRPr="007F4AF6" w:rsidRDefault="007F4AF6" w:rsidP="007F4AF6">
      <w:pPr>
        <w:pStyle w:val="NormalWeb"/>
        <w:rPr>
          <w:rFonts w:ascii="Book Antiqua" w:hAnsi="Book Antiqua" w:cs="Arial"/>
          <w:sz w:val="20"/>
          <w:szCs w:val="20"/>
        </w:rPr>
      </w:pPr>
      <w:r w:rsidRPr="007F4AF6">
        <w:rPr>
          <w:rFonts w:ascii="Book Antiqua" w:hAnsi="Book Antiqua" w:cs="Arial"/>
          <w:sz w:val="20"/>
          <w:szCs w:val="20"/>
        </w:rPr>
        <w:t xml:space="preserve">(b) Beginning October 1, 2010, owners and operators of stationary CI ICE subject to this subpart with a displacement of less than 30 liters per cylinder that use diesel fuel must purchase diesel fuel that meets the requirements of 40 CFR 80.510(b) for </w:t>
      </w:r>
      <w:proofErr w:type="spellStart"/>
      <w:r w:rsidRPr="007F4AF6">
        <w:rPr>
          <w:rFonts w:ascii="Book Antiqua" w:hAnsi="Book Antiqua" w:cs="Arial"/>
          <w:sz w:val="20"/>
          <w:szCs w:val="20"/>
        </w:rPr>
        <w:t>nonroad</w:t>
      </w:r>
      <w:proofErr w:type="spellEnd"/>
      <w:r w:rsidRPr="007F4AF6">
        <w:rPr>
          <w:rFonts w:ascii="Book Antiqua" w:hAnsi="Book Antiqua" w:cs="Arial"/>
          <w:sz w:val="20"/>
          <w:szCs w:val="20"/>
        </w:rPr>
        <w:t xml:space="preserve"> diesel fuel.</w:t>
      </w:r>
    </w:p>
    <w:p w:rsidR="007F4AF6" w:rsidRPr="007F4AF6" w:rsidRDefault="007F4AF6" w:rsidP="007F4AF6">
      <w:pPr>
        <w:pStyle w:val="NormalWeb"/>
        <w:rPr>
          <w:rFonts w:ascii="Book Antiqua" w:hAnsi="Book Antiqua" w:cs="Arial"/>
          <w:sz w:val="20"/>
          <w:szCs w:val="20"/>
        </w:rPr>
      </w:pPr>
      <w:r w:rsidRPr="007F4AF6">
        <w:rPr>
          <w:rFonts w:ascii="Book Antiqua" w:hAnsi="Book Antiqua" w:cs="Arial"/>
          <w:sz w:val="20"/>
          <w:szCs w:val="20"/>
        </w:rPr>
        <w:t>(c) [Reserved]</w:t>
      </w:r>
    </w:p>
    <w:p w:rsidR="007F4AF6" w:rsidRPr="007F4AF6" w:rsidRDefault="007F4AF6" w:rsidP="007F4AF6">
      <w:pPr>
        <w:pStyle w:val="NormalWeb"/>
        <w:rPr>
          <w:rFonts w:ascii="Book Antiqua" w:hAnsi="Book Antiqua" w:cs="Arial"/>
          <w:sz w:val="20"/>
          <w:szCs w:val="20"/>
        </w:rPr>
      </w:pPr>
      <w:r w:rsidRPr="007F4AF6">
        <w:rPr>
          <w:rFonts w:ascii="Book Antiqua" w:hAnsi="Book Antiqua" w:cs="Arial"/>
          <w:sz w:val="20"/>
          <w:szCs w:val="20"/>
        </w:rPr>
        <w:t>(d) Beginning June 1, 2012, owners and operators of stationary CI ICE subject to this subpart with a displacement of greater than or equal to 30 liters per cylinder are no longer subject to the requirements of paragraph (a) of this section, and must use fuel that meets a maximum per-gallon sulfur content of 1,000 parts per million (ppm).</w:t>
      </w:r>
    </w:p>
    <w:p w:rsidR="006638FE" w:rsidRPr="006638FE" w:rsidRDefault="006638FE" w:rsidP="006638FE">
      <w:pPr>
        <w:pStyle w:val="NormalWeb"/>
        <w:rPr>
          <w:rStyle w:val="updatebodytest1"/>
          <w:rFonts w:ascii="Book Antiqua" w:hAnsi="Book Antiqua"/>
          <w:sz w:val="20"/>
          <w:szCs w:val="20"/>
        </w:rPr>
      </w:pPr>
      <w:r w:rsidRPr="006638FE">
        <w:rPr>
          <w:rStyle w:val="mainheader1"/>
          <w:rFonts w:ascii="Book Antiqua" w:hAnsi="Book Antiqua" w:cs="Arial"/>
          <w:sz w:val="20"/>
          <w:szCs w:val="20"/>
        </w:rPr>
        <w:t>Amendment from June 28, 2011</w:t>
      </w:r>
    </w:p>
    <w:p w:rsidR="006638FE" w:rsidRPr="006638FE" w:rsidRDefault="006638FE" w:rsidP="006638FE">
      <w:pPr>
        <w:pStyle w:val="Heading5"/>
        <w:rPr>
          <w:rFonts w:ascii="Book Antiqua" w:hAnsi="Book Antiqua" w:cs="Arial"/>
        </w:rPr>
      </w:pPr>
      <w:r w:rsidRPr="006638FE">
        <w:rPr>
          <w:rFonts w:ascii="Book Antiqua" w:hAnsi="Book Antiqua" w:cs="Arial"/>
        </w:rPr>
        <w:t>40 CFR--PART 60</w:t>
      </w:r>
    </w:p>
    <w:p w:rsidR="006638FE" w:rsidRPr="006638FE" w:rsidRDefault="006638FE" w:rsidP="006638FE">
      <w:pPr>
        <w:rPr>
          <w:rStyle w:val="updatebodytest1"/>
          <w:rFonts w:ascii="Book Antiqua" w:hAnsi="Book Antiqua"/>
          <w:sz w:val="20"/>
          <w:szCs w:val="20"/>
        </w:rPr>
      </w:pPr>
      <w:r w:rsidRPr="006638FE">
        <w:rPr>
          <w:rStyle w:val="updatebodytest1"/>
          <w:rFonts w:ascii="Book Antiqua" w:hAnsi="Book Antiqua"/>
          <w:sz w:val="20"/>
          <w:szCs w:val="20"/>
        </w:rPr>
        <w:t>View Printed Federal Register page</w:t>
      </w:r>
      <w:hyperlink r:id="rId52" w:history="1">
        <w:r w:rsidRPr="006638FE">
          <w:rPr>
            <w:rStyle w:val="Hyperlink"/>
            <w:rFonts w:ascii="Book Antiqua" w:hAnsi="Book Antiqua" w:cs="Arial"/>
            <w:sz w:val="20"/>
            <w:szCs w:val="20"/>
          </w:rPr>
          <w:t>76 FR 37969</w:t>
        </w:r>
      </w:hyperlink>
      <w:r w:rsidRPr="006638FE">
        <w:rPr>
          <w:rStyle w:val="updatebodytest1"/>
          <w:rFonts w:ascii="Book Antiqua" w:hAnsi="Book Antiqua"/>
          <w:sz w:val="20"/>
          <w:szCs w:val="20"/>
        </w:rPr>
        <w:t xml:space="preserve">in PDF format. </w:t>
      </w:r>
    </w:p>
    <w:p w:rsidR="006638FE" w:rsidRPr="006638FE" w:rsidRDefault="006638FE" w:rsidP="006638FE">
      <w:pPr>
        <w:pStyle w:val="Heading3"/>
        <w:rPr>
          <w:rFonts w:ascii="Book Antiqua" w:hAnsi="Book Antiqua"/>
          <w:sz w:val="20"/>
          <w:szCs w:val="20"/>
        </w:rPr>
      </w:pPr>
      <w:r w:rsidRPr="006638FE">
        <w:rPr>
          <w:rFonts w:ascii="Book Antiqua" w:hAnsi="Book Antiqua" w:cs="Arial"/>
          <w:sz w:val="20"/>
          <w:szCs w:val="20"/>
        </w:rPr>
        <w:t>Amendment(s) published June 28, 2011, in 76 FR 37969</w:t>
      </w:r>
    </w:p>
    <w:p w:rsidR="006638FE" w:rsidRPr="006638FE" w:rsidRDefault="006638FE" w:rsidP="006638FE">
      <w:pPr>
        <w:pStyle w:val="NormalWeb"/>
        <w:rPr>
          <w:rFonts w:ascii="Book Antiqua" w:hAnsi="Book Antiqua" w:cs="Arial"/>
          <w:sz w:val="20"/>
          <w:szCs w:val="20"/>
        </w:rPr>
      </w:pPr>
      <w:r w:rsidRPr="006638FE">
        <w:rPr>
          <w:rFonts w:ascii="Book Antiqua" w:hAnsi="Book Antiqua" w:cs="Arial"/>
          <w:sz w:val="20"/>
          <w:szCs w:val="20"/>
        </w:rPr>
        <w:t>Effective Date(s): August 29, 2011</w:t>
      </w:r>
    </w:p>
    <w:p w:rsidR="006638FE" w:rsidRPr="006638FE" w:rsidRDefault="006638FE" w:rsidP="006638FE">
      <w:pPr>
        <w:pStyle w:val="NormalWeb"/>
        <w:rPr>
          <w:rFonts w:ascii="Book Antiqua" w:hAnsi="Book Antiqua" w:cs="Arial"/>
          <w:sz w:val="20"/>
          <w:szCs w:val="20"/>
        </w:rPr>
      </w:pPr>
      <w:r w:rsidRPr="006638FE">
        <w:rPr>
          <w:rFonts w:ascii="Book Antiqua" w:hAnsi="Book Antiqua" w:cs="Arial"/>
          <w:sz w:val="20"/>
          <w:szCs w:val="20"/>
        </w:rPr>
        <w:t>10. Section 60.4208 is amended by revising the section heading, revising paragraphs (g) and (h), and adding paragraph (</w:t>
      </w:r>
      <w:proofErr w:type="spellStart"/>
      <w:r w:rsidRPr="006638FE">
        <w:rPr>
          <w:rFonts w:ascii="Book Antiqua" w:hAnsi="Book Antiqua" w:cs="Arial"/>
          <w:sz w:val="20"/>
          <w:szCs w:val="20"/>
        </w:rPr>
        <w:t>i</w:t>
      </w:r>
      <w:proofErr w:type="spellEnd"/>
      <w:r w:rsidRPr="006638FE">
        <w:rPr>
          <w:rFonts w:ascii="Book Antiqua" w:hAnsi="Book Antiqua" w:cs="Arial"/>
          <w:sz w:val="20"/>
          <w:szCs w:val="20"/>
        </w:rPr>
        <w:t>) to read as follows:</w:t>
      </w:r>
    </w:p>
    <w:p w:rsidR="006638FE" w:rsidRPr="006638FE" w:rsidRDefault="006638FE" w:rsidP="006638FE">
      <w:pPr>
        <w:pStyle w:val="Heading5"/>
        <w:rPr>
          <w:rFonts w:ascii="Book Antiqua" w:hAnsi="Book Antiqua" w:cs="Arial"/>
        </w:rPr>
      </w:pPr>
      <w:r w:rsidRPr="006638FE">
        <w:rPr>
          <w:rFonts w:ascii="Book Antiqua" w:hAnsi="Book Antiqua" w:cs="Arial"/>
        </w:rPr>
        <w:t>§ 60.4208   </w:t>
      </w:r>
      <w:proofErr w:type="gramStart"/>
      <w:r w:rsidRPr="006638FE">
        <w:rPr>
          <w:rFonts w:ascii="Book Antiqua" w:hAnsi="Book Antiqua" w:cs="Arial"/>
        </w:rPr>
        <w:t>What</w:t>
      </w:r>
      <w:proofErr w:type="gramEnd"/>
      <w:r w:rsidRPr="006638FE">
        <w:rPr>
          <w:rFonts w:ascii="Book Antiqua" w:hAnsi="Book Antiqua" w:cs="Arial"/>
        </w:rPr>
        <w:t xml:space="preserve"> is the deadline for importing or installing stationary CI ICE produced in previous model years?</w:t>
      </w:r>
    </w:p>
    <w:p w:rsidR="006638FE" w:rsidRPr="006638FE" w:rsidRDefault="006638FE" w:rsidP="006638FE">
      <w:pPr>
        <w:pStyle w:val="NormalWeb"/>
        <w:rPr>
          <w:rFonts w:ascii="Book Antiqua" w:hAnsi="Book Antiqua" w:cs="Arial"/>
          <w:sz w:val="20"/>
          <w:szCs w:val="20"/>
        </w:rPr>
      </w:pPr>
      <w:r w:rsidRPr="006638FE">
        <w:rPr>
          <w:rFonts w:ascii="Book Antiqua" w:hAnsi="Book Antiqua" w:cs="Arial"/>
          <w:sz w:val="20"/>
          <w:szCs w:val="20"/>
        </w:rPr>
        <w:t>(g) After December 31, 2018, owners and operators may not install non-emergency stationary CI ICE with a maximum engine power greater than or equal to 600 KW (804 HP) and less than 2,000 KW (2,680 HP) and a displacement of greater than or equal to 10 liters per cylinder and less than 30 liters per cylinder that do not meet the applicable requirements for 2017 model year non-emergency engines.</w:t>
      </w:r>
    </w:p>
    <w:p w:rsidR="006638FE" w:rsidRPr="006638FE" w:rsidRDefault="006638FE" w:rsidP="006638FE">
      <w:pPr>
        <w:pStyle w:val="NormalWeb"/>
        <w:rPr>
          <w:rFonts w:ascii="Book Antiqua" w:hAnsi="Book Antiqua" w:cs="Arial"/>
          <w:sz w:val="20"/>
          <w:szCs w:val="20"/>
        </w:rPr>
      </w:pPr>
      <w:r w:rsidRPr="006638FE">
        <w:rPr>
          <w:rFonts w:ascii="Book Antiqua" w:hAnsi="Book Antiqua" w:cs="Arial"/>
          <w:sz w:val="20"/>
          <w:szCs w:val="20"/>
        </w:rPr>
        <w:t>(h) In addition to the requirements specified in §§60.4201, 60.4202, 60.4204, and 60.4205, it is prohibited to import stationary CI ICE with a displacement of less than 30 liters per cylinder that do not meet the applicable requirements specified in paragraphs (a) through (g) of this section after the dates specified in paragraphs (a) through (g) of this section.</w:t>
      </w:r>
    </w:p>
    <w:p w:rsidR="006638FE" w:rsidRPr="006638FE" w:rsidRDefault="006638FE" w:rsidP="006638FE">
      <w:pPr>
        <w:pStyle w:val="NormalWeb"/>
        <w:rPr>
          <w:rFonts w:ascii="Book Antiqua" w:hAnsi="Book Antiqua" w:cs="Arial"/>
          <w:sz w:val="20"/>
          <w:szCs w:val="20"/>
        </w:rPr>
      </w:pPr>
      <w:r w:rsidRPr="006638FE">
        <w:rPr>
          <w:rFonts w:ascii="Book Antiqua" w:hAnsi="Book Antiqua" w:cs="Arial"/>
          <w:sz w:val="20"/>
          <w:szCs w:val="20"/>
        </w:rPr>
        <w:t>(</w:t>
      </w:r>
      <w:proofErr w:type="spellStart"/>
      <w:r w:rsidRPr="006638FE">
        <w:rPr>
          <w:rFonts w:ascii="Book Antiqua" w:hAnsi="Book Antiqua" w:cs="Arial"/>
          <w:sz w:val="20"/>
          <w:szCs w:val="20"/>
        </w:rPr>
        <w:t>i</w:t>
      </w:r>
      <w:proofErr w:type="spellEnd"/>
      <w:r w:rsidRPr="006638FE">
        <w:rPr>
          <w:rFonts w:ascii="Book Antiqua" w:hAnsi="Book Antiqua" w:cs="Arial"/>
          <w:sz w:val="20"/>
          <w:szCs w:val="20"/>
        </w:rPr>
        <w:t>) The requirements of this section do not apply to owners or operators of stationary CI ICE that have been modified, reconstructed, and do not apply to engines that were removed from one existing location and reinstalled at a new location.</w:t>
      </w:r>
    </w:p>
    <w:p w:rsidR="00C279DF" w:rsidRPr="00CB69FB" w:rsidRDefault="00C279DF" w:rsidP="00C279DF">
      <w:pPr>
        <w:pStyle w:val="NormalWeb"/>
        <w:rPr>
          <w:rStyle w:val="updatebodytest1"/>
          <w:rFonts w:ascii="Book Antiqua" w:hAnsi="Book Antiqua"/>
          <w:sz w:val="20"/>
          <w:szCs w:val="20"/>
        </w:rPr>
      </w:pPr>
      <w:r w:rsidRPr="00CB69FB">
        <w:rPr>
          <w:rStyle w:val="mainheader1"/>
          <w:rFonts w:ascii="Book Antiqua" w:hAnsi="Book Antiqua" w:cs="Arial"/>
          <w:sz w:val="20"/>
          <w:szCs w:val="20"/>
        </w:rPr>
        <w:t>Amendment from June 28, 2011</w:t>
      </w:r>
    </w:p>
    <w:p w:rsidR="00C279DF" w:rsidRPr="00CB69FB" w:rsidRDefault="00E37B7E" w:rsidP="00C279DF">
      <w:pPr>
        <w:pStyle w:val="NormalWeb"/>
        <w:rPr>
          <w:rFonts w:ascii="Book Antiqua" w:hAnsi="Book Antiqua"/>
          <w:sz w:val="20"/>
          <w:szCs w:val="20"/>
        </w:rPr>
      </w:pPr>
      <w:hyperlink r:id="rId53" w:history="1">
        <w:r w:rsidR="00C279DF" w:rsidRPr="00CB69FB">
          <w:rPr>
            <w:rStyle w:val="Hyperlink"/>
            <w:rFonts w:ascii="Book Antiqua" w:hAnsi="Book Antiqua" w:cs="Arial"/>
            <w:sz w:val="20"/>
            <w:szCs w:val="20"/>
          </w:rPr>
          <w:t>Browse Previous</w:t>
        </w:r>
      </w:hyperlink>
      <w:r w:rsidR="00C279DF" w:rsidRPr="00CB69FB">
        <w:rPr>
          <w:rFonts w:ascii="Book Antiqua" w:hAnsi="Book Antiqua" w:cs="Arial"/>
          <w:sz w:val="20"/>
          <w:szCs w:val="20"/>
        </w:rPr>
        <w:t> | </w:t>
      </w:r>
      <w:hyperlink r:id="rId54" w:history="1">
        <w:r w:rsidR="00C279DF" w:rsidRPr="00CB69FB">
          <w:rPr>
            <w:rStyle w:val="Hyperlink"/>
            <w:rFonts w:ascii="Book Antiqua" w:hAnsi="Book Antiqua" w:cs="Arial"/>
            <w:sz w:val="20"/>
            <w:szCs w:val="20"/>
          </w:rPr>
          <w:t>Browse Next</w:t>
        </w:r>
      </w:hyperlink>
    </w:p>
    <w:p w:rsidR="00C279DF" w:rsidRPr="00CB69FB" w:rsidRDefault="00C279DF" w:rsidP="00C279DF">
      <w:pPr>
        <w:pStyle w:val="Heading5"/>
        <w:rPr>
          <w:rFonts w:ascii="Book Antiqua" w:hAnsi="Book Antiqua" w:cs="Arial"/>
        </w:rPr>
      </w:pPr>
      <w:r w:rsidRPr="00CB69FB">
        <w:rPr>
          <w:rFonts w:ascii="Book Antiqua" w:hAnsi="Book Antiqua" w:cs="Arial"/>
        </w:rPr>
        <w:t>40 CFR--PART 60</w:t>
      </w:r>
    </w:p>
    <w:p w:rsidR="00C279DF" w:rsidRPr="00CB69FB" w:rsidRDefault="00C279DF" w:rsidP="00C279DF">
      <w:pPr>
        <w:rPr>
          <w:rStyle w:val="updatebodytest1"/>
          <w:rFonts w:ascii="Book Antiqua" w:hAnsi="Book Antiqua"/>
          <w:sz w:val="20"/>
          <w:szCs w:val="20"/>
        </w:rPr>
      </w:pPr>
      <w:r w:rsidRPr="00CB69FB">
        <w:rPr>
          <w:rStyle w:val="updatebodytest1"/>
          <w:rFonts w:ascii="Book Antiqua" w:hAnsi="Book Antiqua"/>
          <w:sz w:val="20"/>
          <w:szCs w:val="20"/>
        </w:rPr>
        <w:t>View Printed Federal Register page</w:t>
      </w:r>
      <w:hyperlink r:id="rId55" w:history="1">
        <w:r w:rsidRPr="00CB69FB">
          <w:rPr>
            <w:rStyle w:val="Hyperlink"/>
            <w:rFonts w:ascii="Book Antiqua" w:hAnsi="Book Antiqua" w:cs="Arial"/>
            <w:sz w:val="20"/>
            <w:szCs w:val="20"/>
          </w:rPr>
          <w:t>76 FR 37969</w:t>
        </w:r>
      </w:hyperlink>
      <w:r w:rsidRPr="00CB69FB">
        <w:rPr>
          <w:rStyle w:val="updatebodytest1"/>
          <w:rFonts w:ascii="Book Antiqua" w:hAnsi="Book Antiqua"/>
          <w:sz w:val="20"/>
          <w:szCs w:val="20"/>
        </w:rPr>
        <w:t xml:space="preserve">in PDF format. </w:t>
      </w:r>
    </w:p>
    <w:p w:rsidR="00C279DF" w:rsidRPr="00CB69FB" w:rsidRDefault="00C279DF" w:rsidP="00C279DF">
      <w:pPr>
        <w:pStyle w:val="Heading3"/>
        <w:rPr>
          <w:rFonts w:ascii="Book Antiqua" w:hAnsi="Book Antiqua"/>
          <w:sz w:val="20"/>
          <w:szCs w:val="20"/>
        </w:rPr>
      </w:pPr>
      <w:r w:rsidRPr="00CB69FB">
        <w:rPr>
          <w:rFonts w:ascii="Book Antiqua" w:hAnsi="Book Antiqua" w:cs="Arial"/>
          <w:sz w:val="20"/>
          <w:szCs w:val="20"/>
        </w:rPr>
        <w:t>Amendment(s) published June 28, 2011, in 76 FR 37969</w:t>
      </w:r>
    </w:p>
    <w:p w:rsidR="00C279DF" w:rsidRPr="00CB69FB" w:rsidRDefault="00C279DF" w:rsidP="00C279DF">
      <w:pPr>
        <w:pStyle w:val="NormalWeb"/>
        <w:rPr>
          <w:rFonts w:ascii="Book Antiqua" w:hAnsi="Book Antiqua" w:cs="Arial"/>
          <w:sz w:val="20"/>
          <w:szCs w:val="20"/>
        </w:rPr>
      </w:pPr>
      <w:r w:rsidRPr="00CB69FB">
        <w:rPr>
          <w:rFonts w:ascii="Book Antiqua" w:hAnsi="Book Antiqua" w:cs="Arial"/>
          <w:sz w:val="20"/>
          <w:szCs w:val="20"/>
        </w:rPr>
        <w:t>Effective Date(s): August 29, 2011</w:t>
      </w:r>
    </w:p>
    <w:p w:rsidR="00C279DF" w:rsidRPr="00CB69FB" w:rsidRDefault="00C279DF" w:rsidP="00C279DF">
      <w:pPr>
        <w:pStyle w:val="NormalWeb"/>
        <w:rPr>
          <w:rFonts w:ascii="Book Antiqua" w:hAnsi="Book Antiqua" w:cs="Arial"/>
          <w:sz w:val="20"/>
          <w:szCs w:val="20"/>
        </w:rPr>
      </w:pPr>
      <w:r w:rsidRPr="00CB69FB">
        <w:rPr>
          <w:rFonts w:ascii="Book Antiqua" w:hAnsi="Book Antiqua" w:cs="Arial"/>
          <w:sz w:val="20"/>
          <w:szCs w:val="20"/>
        </w:rPr>
        <w:t>11. Section 60.4209 is amended by revising paragraph (a) to read as follows:</w:t>
      </w:r>
    </w:p>
    <w:p w:rsidR="00C279DF" w:rsidRPr="00CB69FB" w:rsidRDefault="00C279DF" w:rsidP="00C279DF">
      <w:pPr>
        <w:pStyle w:val="Heading5"/>
        <w:rPr>
          <w:rFonts w:ascii="Book Antiqua" w:hAnsi="Book Antiqua" w:cs="Arial"/>
        </w:rPr>
      </w:pPr>
      <w:r w:rsidRPr="00CB69FB">
        <w:rPr>
          <w:rFonts w:ascii="Book Antiqua" w:hAnsi="Book Antiqua" w:cs="Arial"/>
        </w:rPr>
        <w:t>§ 60.4209   </w:t>
      </w:r>
      <w:proofErr w:type="gramStart"/>
      <w:r w:rsidRPr="00CB69FB">
        <w:rPr>
          <w:rFonts w:ascii="Book Antiqua" w:hAnsi="Book Antiqua" w:cs="Arial"/>
        </w:rPr>
        <w:t>What</w:t>
      </w:r>
      <w:proofErr w:type="gramEnd"/>
      <w:r w:rsidRPr="00CB69FB">
        <w:rPr>
          <w:rFonts w:ascii="Book Antiqua" w:hAnsi="Book Antiqua" w:cs="Arial"/>
        </w:rPr>
        <w:t xml:space="preserve"> are the monitoring requirements if I am an owner or operator of a stationary CI internal combustion engine?</w:t>
      </w:r>
    </w:p>
    <w:p w:rsidR="00C279DF" w:rsidRPr="00CB69FB" w:rsidRDefault="00C279DF" w:rsidP="00C279DF">
      <w:pPr>
        <w:pStyle w:val="NormalWeb"/>
        <w:rPr>
          <w:rFonts w:ascii="Book Antiqua" w:hAnsi="Book Antiqua" w:cs="Arial"/>
          <w:sz w:val="20"/>
          <w:szCs w:val="20"/>
        </w:rPr>
      </w:pPr>
      <w:r w:rsidRPr="00CB69FB">
        <w:rPr>
          <w:rFonts w:ascii="Book Antiqua" w:hAnsi="Book Antiqua" w:cs="Arial"/>
          <w:sz w:val="20"/>
          <w:szCs w:val="20"/>
        </w:rPr>
        <w:t>(a) If you are an owner or operator of an emergency stationary CI internal combustion engine that does not meet the standards applicable to non-emergency engines, you must install a non-resettable hour meter prior to startup of the engine.</w:t>
      </w:r>
    </w:p>
    <w:p w:rsidR="00C279DF" w:rsidRPr="00CB69FB" w:rsidRDefault="00C279DF" w:rsidP="00C279DF">
      <w:pPr>
        <w:pStyle w:val="NormalWeb"/>
        <w:rPr>
          <w:rStyle w:val="updatebodytest1"/>
          <w:rFonts w:ascii="Book Antiqua" w:hAnsi="Book Antiqua"/>
          <w:sz w:val="20"/>
          <w:szCs w:val="20"/>
        </w:rPr>
      </w:pPr>
      <w:r w:rsidRPr="00CB69FB">
        <w:rPr>
          <w:rStyle w:val="mainheader1"/>
          <w:rFonts w:ascii="Book Antiqua" w:hAnsi="Book Antiqua" w:cs="Arial"/>
          <w:sz w:val="20"/>
          <w:szCs w:val="20"/>
        </w:rPr>
        <w:t>Amendment from June 28, 2011</w:t>
      </w:r>
    </w:p>
    <w:p w:rsidR="00C279DF" w:rsidRPr="00CB69FB" w:rsidRDefault="00E37B7E" w:rsidP="00C279DF">
      <w:pPr>
        <w:pStyle w:val="NormalWeb"/>
        <w:rPr>
          <w:rFonts w:ascii="Book Antiqua" w:hAnsi="Book Antiqua"/>
          <w:sz w:val="20"/>
          <w:szCs w:val="20"/>
        </w:rPr>
      </w:pPr>
      <w:hyperlink r:id="rId56" w:history="1">
        <w:r w:rsidR="00C279DF" w:rsidRPr="00CB69FB">
          <w:rPr>
            <w:rStyle w:val="Hyperlink"/>
            <w:rFonts w:ascii="Book Antiqua" w:hAnsi="Book Antiqua" w:cs="Arial"/>
            <w:sz w:val="20"/>
            <w:szCs w:val="20"/>
          </w:rPr>
          <w:t>Browse Previous</w:t>
        </w:r>
      </w:hyperlink>
      <w:r w:rsidR="00C279DF" w:rsidRPr="00CB69FB">
        <w:rPr>
          <w:rFonts w:ascii="Book Antiqua" w:hAnsi="Book Antiqua" w:cs="Arial"/>
          <w:sz w:val="20"/>
          <w:szCs w:val="20"/>
        </w:rPr>
        <w:t> | </w:t>
      </w:r>
      <w:hyperlink r:id="rId57" w:history="1">
        <w:r w:rsidR="00C279DF" w:rsidRPr="00CB69FB">
          <w:rPr>
            <w:rStyle w:val="Hyperlink"/>
            <w:rFonts w:ascii="Book Antiqua" w:hAnsi="Book Antiqua" w:cs="Arial"/>
            <w:sz w:val="20"/>
            <w:szCs w:val="20"/>
          </w:rPr>
          <w:t>Browse Next</w:t>
        </w:r>
      </w:hyperlink>
    </w:p>
    <w:p w:rsidR="00C279DF" w:rsidRPr="00CB69FB" w:rsidRDefault="00C279DF" w:rsidP="00C279DF">
      <w:pPr>
        <w:pStyle w:val="Heading5"/>
        <w:rPr>
          <w:rFonts w:ascii="Book Antiqua" w:hAnsi="Book Antiqua" w:cs="Arial"/>
        </w:rPr>
      </w:pPr>
      <w:r w:rsidRPr="00CB69FB">
        <w:rPr>
          <w:rFonts w:ascii="Book Antiqua" w:hAnsi="Book Antiqua" w:cs="Arial"/>
        </w:rPr>
        <w:t>40 CFR--PART 60</w:t>
      </w:r>
    </w:p>
    <w:p w:rsidR="00C279DF" w:rsidRPr="00CB69FB" w:rsidRDefault="00C279DF" w:rsidP="00C279DF">
      <w:pPr>
        <w:rPr>
          <w:rStyle w:val="updatebodytest1"/>
          <w:rFonts w:ascii="Book Antiqua" w:hAnsi="Book Antiqua"/>
          <w:sz w:val="20"/>
          <w:szCs w:val="20"/>
        </w:rPr>
      </w:pPr>
      <w:r w:rsidRPr="00CB69FB">
        <w:rPr>
          <w:rStyle w:val="updatebodytest1"/>
          <w:rFonts w:ascii="Book Antiqua" w:hAnsi="Book Antiqua"/>
          <w:sz w:val="20"/>
          <w:szCs w:val="20"/>
        </w:rPr>
        <w:t>View Printed Federal Register page</w:t>
      </w:r>
      <w:hyperlink r:id="rId58" w:history="1">
        <w:r w:rsidRPr="00CB69FB">
          <w:rPr>
            <w:rStyle w:val="Hyperlink"/>
            <w:rFonts w:ascii="Book Antiqua" w:hAnsi="Book Antiqua" w:cs="Arial"/>
            <w:sz w:val="20"/>
            <w:szCs w:val="20"/>
          </w:rPr>
          <w:t>76 FR 37969</w:t>
        </w:r>
      </w:hyperlink>
      <w:r w:rsidRPr="00CB69FB">
        <w:rPr>
          <w:rStyle w:val="updatebodytest1"/>
          <w:rFonts w:ascii="Book Antiqua" w:hAnsi="Book Antiqua"/>
          <w:sz w:val="20"/>
          <w:szCs w:val="20"/>
        </w:rPr>
        <w:t xml:space="preserve">in PDF format. </w:t>
      </w:r>
    </w:p>
    <w:p w:rsidR="00C279DF" w:rsidRPr="00CB69FB" w:rsidRDefault="00C279DF" w:rsidP="00C279DF">
      <w:pPr>
        <w:pStyle w:val="Heading3"/>
        <w:rPr>
          <w:rFonts w:ascii="Book Antiqua" w:hAnsi="Book Antiqua"/>
          <w:sz w:val="20"/>
          <w:szCs w:val="20"/>
        </w:rPr>
      </w:pPr>
      <w:r w:rsidRPr="00CB69FB">
        <w:rPr>
          <w:rFonts w:ascii="Book Antiqua" w:hAnsi="Book Antiqua" w:cs="Arial"/>
          <w:sz w:val="20"/>
          <w:szCs w:val="20"/>
        </w:rPr>
        <w:t>Amendment(s) published June 28, 2011, in 76 FR 37969</w:t>
      </w:r>
    </w:p>
    <w:p w:rsidR="00C279DF" w:rsidRPr="00CB69FB" w:rsidRDefault="00C279DF" w:rsidP="00C279DF">
      <w:pPr>
        <w:pStyle w:val="NormalWeb"/>
        <w:rPr>
          <w:rFonts w:ascii="Book Antiqua" w:hAnsi="Book Antiqua" w:cs="Arial"/>
          <w:sz w:val="20"/>
          <w:szCs w:val="20"/>
        </w:rPr>
      </w:pPr>
      <w:r w:rsidRPr="00CB69FB">
        <w:rPr>
          <w:rFonts w:ascii="Book Antiqua" w:hAnsi="Book Antiqua" w:cs="Arial"/>
          <w:sz w:val="20"/>
          <w:szCs w:val="20"/>
        </w:rPr>
        <w:t>Effective Date(s): August 29, 2011</w:t>
      </w:r>
    </w:p>
    <w:p w:rsidR="00C279DF" w:rsidRPr="00CB69FB" w:rsidRDefault="00C279DF" w:rsidP="00C279DF">
      <w:pPr>
        <w:pStyle w:val="NormalWeb"/>
        <w:rPr>
          <w:rFonts w:ascii="Book Antiqua" w:hAnsi="Book Antiqua" w:cs="Arial"/>
          <w:sz w:val="20"/>
          <w:szCs w:val="20"/>
        </w:rPr>
      </w:pPr>
      <w:r w:rsidRPr="00CB69FB">
        <w:rPr>
          <w:rFonts w:ascii="Book Antiqua" w:hAnsi="Book Antiqua" w:cs="Arial"/>
          <w:sz w:val="20"/>
          <w:szCs w:val="20"/>
        </w:rPr>
        <w:t>12. Section 60.4210 is amended by:</w:t>
      </w:r>
    </w:p>
    <w:p w:rsidR="00C279DF" w:rsidRPr="00CB69FB" w:rsidRDefault="00C279DF" w:rsidP="00C279DF">
      <w:pPr>
        <w:pStyle w:val="NormalWeb"/>
        <w:rPr>
          <w:rFonts w:ascii="Book Antiqua" w:hAnsi="Book Antiqua" w:cs="Arial"/>
          <w:sz w:val="20"/>
          <w:szCs w:val="20"/>
        </w:rPr>
      </w:pPr>
      <w:r w:rsidRPr="00CB69FB">
        <w:rPr>
          <w:rFonts w:ascii="Book Antiqua" w:hAnsi="Book Antiqua" w:cs="Arial"/>
          <w:sz w:val="20"/>
          <w:szCs w:val="20"/>
        </w:rPr>
        <w:t>(a) Revising paragraph (b);</w:t>
      </w:r>
    </w:p>
    <w:p w:rsidR="00C279DF" w:rsidRPr="00CB69FB" w:rsidRDefault="00C279DF" w:rsidP="00C279DF">
      <w:pPr>
        <w:pStyle w:val="NormalWeb"/>
        <w:rPr>
          <w:rFonts w:ascii="Book Antiqua" w:hAnsi="Book Antiqua" w:cs="Arial"/>
          <w:sz w:val="20"/>
          <w:szCs w:val="20"/>
        </w:rPr>
      </w:pPr>
      <w:r w:rsidRPr="00CB69FB">
        <w:rPr>
          <w:rFonts w:ascii="Book Antiqua" w:hAnsi="Book Antiqua" w:cs="Arial"/>
          <w:sz w:val="20"/>
          <w:szCs w:val="20"/>
        </w:rPr>
        <w:t>(b) Revising paragraph (c) introductory text;</w:t>
      </w:r>
    </w:p>
    <w:p w:rsidR="00C279DF" w:rsidRPr="00CB69FB" w:rsidRDefault="00C279DF" w:rsidP="00C279DF">
      <w:pPr>
        <w:pStyle w:val="NormalWeb"/>
        <w:rPr>
          <w:rFonts w:ascii="Book Antiqua" w:hAnsi="Book Antiqua" w:cs="Arial"/>
          <w:sz w:val="20"/>
          <w:szCs w:val="20"/>
        </w:rPr>
      </w:pPr>
      <w:r w:rsidRPr="00CB69FB">
        <w:rPr>
          <w:rFonts w:ascii="Book Antiqua" w:hAnsi="Book Antiqua" w:cs="Arial"/>
          <w:sz w:val="20"/>
          <w:szCs w:val="20"/>
        </w:rPr>
        <w:t>(c) Revising paragraph (c</w:t>
      </w:r>
      <w:proofErr w:type="gramStart"/>
      <w:r w:rsidRPr="00CB69FB">
        <w:rPr>
          <w:rFonts w:ascii="Book Antiqua" w:hAnsi="Book Antiqua" w:cs="Arial"/>
          <w:sz w:val="20"/>
          <w:szCs w:val="20"/>
        </w:rPr>
        <w:t>)(</w:t>
      </w:r>
      <w:proofErr w:type="gramEnd"/>
      <w:r w:rsidRPr="00CB69FB">
        <w:rPr>
          <w:rFonts w:ascii="Book Antiqua" w:hAnsi="Book Antiqua" w:cs="Arial"/>
          <w:sz w:val="20"/>
          <w:szCs w:val="20"/>
        </w:rPr>
        <w:t>3)(</w:t>
      </w:r>
      <w:proofErr w:type="spellStart"/>
      <w:r w:rsidRPr="00CB69FB">
        <w:rPr>
          <w:rFonts w:ascii="Book Antiqua" w:hAnsi="Book Antiqua" w:cs="Arial"/>
          <w:sz w:val="20"/>
          <w:szCs w:val="20"/>
        </w:rPr>
        <w:t>i</w:t>
      </w:r>
      <w:proofErr w:type="spellEnd"/>
      <w:r w:rsidRPr="00CB69FB">
        <w:rPr>
          <w:rFonts w:ascii="Book Antiqua" w:hAnsi="Book Antiqua" w:cs="Arial"/>
          <w:sz w:val="20"/>
          <w:szCs w:val="20"/>
        </w:rPr>
        <w:t>);</w:t>
      </w:r>
    </w:p>
    <w:p w:rsidR="00C279DF" w:rsidRPr="00CB69FB" w:rsidRDefault="00C279DF" w:rsidP="00C279DF">
      <w:pPr>
        <w:pStyle w:val="NormalWeb"/>
        <w:rPr>
          <w:rFonts w:ascii="Book Antiqua" w:hAnsi="Book Antiqua" w:cs="Arial"/>
          <w:sz w:val="20"/>
          <w:szCs w:val="20"/>
        </w:rPr>
      </w:pPr>
      <w:r w:rsidRPr="00CB69FB">
        <w:rPr>
          <w:rFonts w:ascii="Book Antiqua" w:hAnsi="Book Antiqua" w:cs="Arial"/>
          <w:sz w:val="20"/>
          <w:szCs w:val="20"/>
        </w:rPr>
        <w:t>(d) Revising paragraph (c</w:t>
      </w:r>
      <w:proofErr w:type="gramStart"/>
      <w:r w:rsidRPr="00CB69FB">
        <w:rPr>
          <w:rFonts w:ascii="Book Antiqua" w:hAnsi="Book Antiqua" w:cs="Arial"/>
          <w:sz w:val="20"/>
          <w:szCs w:val="20"/>
        </w:rPr>
        <w:t>)(</w:t>
      </w:r>
      <w:proofErr w:type="gramEnd"/>
      <w:r w:rsidRPr="00CB69FB">
        <w:rPr>
          <w:rFonts w:ascii="Book Antiqua" w:hAnsi="Book Antiqua" w:cs="Arial"/>
          <w:sz w:val="20"/>
          <w:szCs w:val="20"/>
        </w:rPr>
        <w:t>3)(ii); and</w:t>
      </w:r>
    </w:p>
    <w:p w:rsidR="00C279DF" w:rsidRPr="00CB69FB" w:rsidRDefault="00C279DF" w:rsidP="00C279DF">
      <w:pPr>
        <w:pStyle w:val="NormalWeb"/>
        <w:rPr>
          <w:rFonts w:ascii="Book Antiqua" w:hAnsi="Book Antiqua" w:cs="Arial"/>
          <w:sz w:val="20"/>
          <w:szCs w:val="20"/>
        </w:rPr>
      </w:pPr>
      <w:r w:rsidRPr="00CB69FB">
        <w:rPr>
          <w:rFonts w:ascii="Book Antiqua" w:hAnsi="Book Antiqua" w:cs="Arial"/>
          <w:sz w:val="20"/>
          <w:szCs w:val="20"/>
        </w:rPr>
        <w:t>(e) Revising paragraph (d) to read as follows:</w:t>
      </w:r>
    </w:p>
    <w:p w:rsidR="00C279DF" w:rsidRPr="00CB69FB" w:rsidRDefault="00C279DF" w:rsidP="00C279DF">
      <w:pPr>
        <w:pStyle w:val="Heading5"/>
        <w:rPr>
          <w:rFonts w:ascii="Book Antiqua" w:hAnsi="Book Antiqua" w:cs="Arial"/>
        </w:rPr>
      </w:pPr>
      <w:r w:rsidRPr="00CB69FB">
        <w:rPr>
          <w:rFonts w:ascii="Book Antiqua" w:hAnsi="Book Antiqua" w:cs="Arial"/>
        </w:rPr>
        <w:t>§ 60.4210   </w:t>
      </w:r>
      <w:proofErr w:type="gramStart"/>
      <w:r w:rsidRPr="00CB69FB">
        <w:rPr>
          <w:rFonts w:ascii="Book Antiqua" w:hAnsi="Book Antiqua" w:cs="Arial"/>
        </w:rPr>
        <w:t>What</w:t>
      </w:r>
      <w:proofErr w:type="gramEnd"/>
      <w:r w:rsidRPr="00CB69FB">
        <w:rPr>
          <w:rFonts w:ascii="Book Antiqua" w:hAnsi="Book Antiqua" w:cs="Arial"/>
        </w:rPr>
        <w:t xml:space="preserve"> are my compliance requirements if I am a stationary CI internal combustion engine manufacturer?</w:t>
      </w:r>
    </w:p>
    <w:p w:rsidR="00C279DF" w:rsidRPr="00CB69FB" w:rsidRDefault="00C279DF" w:rsidP="00C279DF">
      <w:pPr>
        <w:pStyle w:val="NormalWeb"/>
        <w:rPr>
          <w:rFonts w:ascii="Book Antiqua" w:hAnsi="Book Antiqua" w:cs="Arial"/>
          <w:sz w:val="20"/>
          <w:szCs w:val="20"/>
        </w:rPr>
      </w:pPr>
      <w:r w:rsidRPr="00CB69FB">
        <w:rPr>
          <w:rFonts w:ascii="Book Antiqua" w:hAnsi="Book Antiqua" w:cs="Arial"/>
          <w:sz w:val="20"/>
          <w:szCs w:val="20"/>
        </w:rPr>
        <w:t>(b) Stationary CI internal combustion engine manufacturers must certify their stationary CI ICE with a displacement of greater than or equal to 10 liters per cylinder and less than 30 liters per cylinder to the emission standards specified in §60.4201(d) and (e) and §60.4202(e) and (f) using the certification procedures required in 40 CFR part 94, subpart C, or 40 CFR part 1042, subpart C, as applicable, and must test their engines as specified in 40 CFR part 94 or 1042, as applicable.</w:t>
      </w:r>
    </w:p>
    <w:p w:rsidR="00C279DF" w:rsidRPr="00CB69FB" w:rsidRDefault="00C279DF" w:rsidP="00C279DF">
      <w:pPr>
        <w:pStyle w:val="NormalWeb"/>
        <w:rPr>
          <w:rFonts w:ascii="Book Antiqua" w:hAnsi="Book Antiqua" w:cs="Arial"/>
          <w:sz w:val="20"/>
          <w:szCs w:val="20"/>
        </w:rPr>
      </w:pPr>
      <w:r w:rsidRPr="00CB69FB">
        <w:rPr>
          <w:rFonts w:ascii="Book Antiqua" w:hAnsi="Book Antiqua" w:cs="Arial"/>
          <w:sz w:val="20"/>
          <w:szCs w:val="20"/>
        </w:rPr>
        <w:t xml:space="preserve">(c) Stationary CI internal combustion engine manufacturers must meet the requirements of 40 CFR 1039.120, 1039.125, 1039.130, and 1039.135, and 40 CFR part 1068 for engines that are certified to the emission standards in 40 CFR part 1039. Stationary CI internal combustion engine manufacturers must meet the corresponding provisions of 40 CFR part 89, 40 CFR part 94 or 40 CFR part 1042 for engines that would be covered by that part if they were </w:t>
      </w:r>
      <w:proofErr w:type="spellStart"/>
      <w:r w:rsidRPr="00CB69FB">
        <w:rPr>
          <w:rFonts w:ascii="Book Antiqua" w:hAnsi="Book Antiqua" w:cs="Arial"/>
          <w:sz w:val="20"/>
          <w:szCs w:val="20"/>
        </w:rPr>
        <w:t>nonroad</w:t>
      </w:r>
      <w:proofErr w:type="spellEnd"/>
      <w:r w:rsidRPr="00CB69FB">
        <w:rPr>
          <w:rFonts w:ascii="Book Antiqua" w:hAnsi="Book Antiqua" w:cs="Arial"/>
          <w:sz w:val="20"/>
          <w:szCs w:val="20"/>
        </w:rPr>
        <w:t xml:space="preserve"> (including marine) engines. Labels on such engines must refer to stationary engines, rather than or in addition to </w:t>
      </w:r>
      <w:proofErr w:type="spellStart"/>
      <w:r w:rsidRPr="00CB69FB">
        <w:rPr>
          <w:rFonts w:ascii="Book Antiqua" w:hAnsi="Book Antiqua" w:cs="Arial"/>
          <w:sz w:val="20"/>
          <w:szCs w:val="20"/>
        </w:rPr>
        <w:t>nonroad</w:t>
      </w:r>
      <w:proofErr w:type="spellEnd"/>
      <w:r w:rsidRPr="00CB69FB">
        <w:rPr>
          <w:rFonts w:ascii="Book Antiqua" w:hAnsi="Book Antiqua" w:cs="Arial"/>
          <w:sz w:val="20"/>
          <w:szCs w:val="20"/>
        </w:rPr>
        <w:t xml:space="preserve"> or marine engines, as appropriate. Stationary CI internal combustion engine manufacturers must label their engines according to paragraphs (c</w:t>
      </w:r>
      <w:proofErr w:type="gramStart"/>
      <w:r w:rsidRPr="00CB69FB">
        <w:rPr>
          <w:rFonts w:ascii="Book Antiqua" w:hAnsi="Book Antiqua" w:cs="Arial"/>
          <w:sz w:val="20"/>
          <w:szCs w:val="20"/>
        </w:rPr>
        <w:t>)(</w:t>
      </w:r>
      <w:proofErr w:type="gramEnd"/>
      <w:r w:rsidRPr="00CB69FB">
        <w:rPr>
          <w:rFonts w:ascii="Book Antiqua" w:hAnsi="Book Antiqua" w:cs="Arial"/>
          <w:sz w:val="20"/>
          <w:szCs w:val="20"/>
        </w:rPr>
        <w:t>1) through (3) of this section.</w:t>
      </w:r>
    </w:p>
    <w:p w:rsidR="00C279DF" w:rsidRPr="00CB69FB" w:rsidRDefault="00C279DF" w:rsidP="00C279DF">
      <w:pPr>
        <w:pStyle w:val="NormalWeb"/>
        <w:rPr>
          <w:rFonts w:ascii="Book Antiqua" w:hAnsi="Book Antiqua" w:cs="Arial"/>
          <w:sz w:val="20"/>
          <w:szCs w:val="20"/>
        </w:rPr>
      </w:pPr>
      <w:r w:rsidRPr="00CB69FB">
        <w:rPr>
          <w:rFonts w:ascii="Book Antiqua" w:hAnsi="Book Antiqua" w:cs="Arial"/>
          <w:sz w:val="20"/>
          <w:szCs w:val="20"/>
        </w:rPr>
        <w:t>(3)  *</w:t>
      </w:r>
      <w:proofErr w:type="gramStart"/>
      <w:r w:rsidRPr="00CB69FB">
        <w:rPr>
          <w:rFonts w:ascii="Book Antiqua" w:hAnsi="Book Antiqua" w:cs="Arial"/>
          <w:sz w:val="20"/>
          <w:szCs w:val="20"/>
        </w:rPr>
        <w:t>  *</w:t>
      </w:r>
      <w:proofErr w:type="gramEnd"/>
      <w:r w:rsidRPr="00CB69FB">
        <w:rPr>
          <w:rFonts w:ascii="Book Antiqua" w:hAnsi="Book Antiqua" w:cs="Arial"/>
          <w:sz w:val="20"/>
          <w:szCs w:val="20"/>
        </w:rPr>
        <w:t>  *</w:t>
      </w:r>
    </w:p>
    <w:p w:rsidR="00C279DF" w:rsidRPr="00CB69FB" w:rsidRDefault="00C279DF" w:rsidP="00C279DF">
      <w:pPr>
        <w:pStyle w:val="NormalWeb"/>
        <w:rPr>
          <w:rFonts w:ascii="Book Antiqua" w:hAnsi="Book Antiqua" w:cs="Arial"/>
          <w:sz w:val="20"/>
          <w:szCs w:val="20"/>
        </w:rPr>
      </w:pPr>
      <w:r w:rsidRPr="00CB69FB">
        <w:rPr>
          <w:rFonts w:ascii="Book Antiqua" w:hAnsi="Book Antiqua" w:cs="Arial"/>
          <w:sz w:val="20"/>
          <w:szCs w:val="20"/>
        </w:rPr>
        <w:t>(</w:t>
      </w:r>
      <w:proofErr w:type="spellStart"/>
      <w:r w:rsidRPr="00CB69FB">
        <w:rPr>
          <w:rFonts w:ascii="Book Antiqua" w:hAnsi="Book Antiqua" w:cs="Arial"/>
          <w:sz w:val="20"/>
          <w:szCs w:val="20"/>
        </w:rPr>
        <w:t>i</w:t>
      </w:r>
      <w:proofErr w:type="spellEnd"/>
      <w:r w:rsidRPr="00CB69FB">
        <w:rPr>
          <w:rFonts w:ascii="Book Antiqua" w:hAnsi="Book Antiqua" w:cs="Arial"/>
          <w:sz w:val="20"/>
          <w:szCs w:val="20"/>
        </w:rPr>
        <w:t xml:space="preserve">) Stationary CI internal combustion engines that meet the requirements of this subpart and the corresponding requirements for </w:t>
      </w:r>
      <w:proofErr w:type="spellStart"/>
      <w:r w:rsidRPr="00CB69FB">
        <w:rPr>
          <w:rFonts w:ascii="Book Antiqua" w:hAnsi="Book Antiqua" w:cs="Arial"/>
          <w:sz w:val="20"/>
          <w:szCs w:val="20"/>
        </w:rPr>
        <w:t>nonroad</w:t>
      </w:r>
      <w:proofErr w:type="spellEnd"/>
      <w:r w:rsidRPr="00CB69FB">
        <w:rPr>
          <w:rFonts w:ascii="Book Antiqua" w:hAnsi="Book Antiqua" w:cs="Arial"/>
          <w:sz w:val="20"/>
          <w:szCs w:val="20"/>
        </w:rPr>
        <w:t xml:space="preserve"> (including marine) engines of the same model year and HP must be labeled according to the provisions in 40 CFR parts 89, 94, 1039 or 1042, as appropriate.</w:t>
      </w:r>
    </w:p>
    <w:p w:rsidR="00C279DF" w:rsidRPr="00CB69FB" w:rsidRDefault="00C279DF" w:rsidP="00C279DF">
      <w:pPr>
        <w:pStyle w:val="NormalWeb"/>
        <w:rPr>
          <w:rFonts w:ascii="Book Antiqua" w:hAnsi="Book Antiqua" w:cs="Arial"/>
          <w:sz w:val="20"/>
          <w:szCs w:val="20"/>
        </w:rPr>
      </w:pPr>
      <w:r w:rsidRPr="00CB69FB">
        <w:rPr>
          <w:rFonts w:ascii="Book Antiqua" w:hAnsi="Book Antiqua" w:cs="Arial"/>
          <w:sz w:val="20"/>
          <w:szCs w:val="20"/>
        </w:rPr>
        <w:t xml:space="preserve">(ii) Stationary CI internal combustion engines that meet the requirements of this subpart, but are not certified to the standards applicable to </w:t>
      </w:r>
      <w:proofErr w:type="spellStart"/>
      <w:r w:rsidRPr="00CB69FB">
        <w:rPr>
          <w:rFonts w:ascii="Book Antiqua" w:hAnsi="Book Antiqua" w:cs="Arial"/>
          <w:sz w:val="20"/>
          <w:szCs w:val="20"/>
        </w:rPr>
        <w:t>nonroad</w:t>
      </w:r>
      <w:proofErr w:type="spellEnd"/>
      <w:r w:rsidRPr="00CB69FB">
        <w:rPr>
          <w:rFonts w:ascii="Book Antiqua" w:hAnsi="Book Antiqua" w:cs="Arial"/>
          <w:sz w:val="20"/>
          <w:szCs w:val="20"/>
        </w:rPr>
        <w:t xml:space="preserve"> (including marine) engines of the same model year and HP must be labeled according to the provisions in 40 CFR parts 89, 94, 1039 or 1042, as appropriate, but the words “stationary” must be included instead of “</w:t>
      </w:r>
      <w:proofErr w:type="spellStart"/>
      <w:r w:rsidRPr="00CB69FB">
        <w:rPr>
          <w:rFonts w:ascii="Book Antiqua" w:hAnsi="Book Antiqua" w:cs="Arial"/>
          <w:sz w:val="20"/>
          <w:szCs w:val="20"/>
        </w:rPr>
        <w:t>nonroad</w:t>
      </w:r>
      <w:proofErr w:type="spellEnd"/>
      <w:r w:rsidRPr="00CB69FB">
        <w:rPr>
          <w:rFonts w:ascii="Book Antiqua" w:hAnsi="Book Antiqua" w:cs="Arial"/>
          <w:sz w:val="20"/>
          <w:szCs w:val="20"/>
        </w:rPr>
        <w:t>” or “marine” on the label. In addition, such engines must be labeled according to 40 CFR 1039.20.</w:t>
      </w:r>
    </w:p>
    <w:p w:rsidR="00C279DF" w:rsidRPr="00CB69FB" w:rsidRDefault="00C279DF" w:rsidP="00C279DF">
      <w:pPr>
        <w:pStyle w:val="NormalWeb"/>
        <w:rPr>
          <w:rFonts w:ascii="Book Antiqua" w:hAnsi="Book Antiqua" w:cs="Arial"/>
          <w:sz w:val="20"/>
          <w:szCs w:val="20"/>
        </w:rPr>
      </w:pPr>
      <w:r w:rsidRPr="00CB69FB">
        <w:rPr>
          <w:rFonts w:ascii="Book Antiqua" w:hAnsi="Book Antiqua" w:cs="Arial"/>
          <w:sz w:val="20"/>
          <w:szCs w:val="20"/>
        </w:rPr>
        <w:t xml:space="preserve">(d) An engine manufacturer certifying an engine family or families to standards under this subpart that are identical to standards applicable under 40 CFR parts 89, 94, 1039 or 1042 for that model year may certify any such family that contains both </w:t>
      </w:r>
      <w:proofErr w:type="spellStart"/>
      <w:r w:rsidRPr="00CB69FB">
        <w:rPr>
          <w:rFonts w:ascii="Book Antiqua" w:hAnsi="Book Antiqua" w:cs="Arial"/>
          <w:sz w:val="20"/>
          <w:szCs w:val="20"/>
        </w:rPr>
        <w:t>nonroad</w:t>
      </w:r>
      <w:proofErr w:type="spellEnd"/>
      <w:r w:rsidRPr="00CB69FB">
        <w:rPr>
          <w:rFonts w:ascii="Book Antiqua" w:hAnsi="Book Antiqua" w:cs="Arial"/>
          <w:sz w:val="20"/>
          <w:szCs w:val="20"/>
        </w:rPr>
        <w:t xml:space="preserve"> (including marine) and stationary engines as a single engine family and/or may include any such family containing stationary engines in the averaging, banking and trading provisions applicable for such engines under those parts.</w:t>
      </w:r>
    </w:p>
    <w:p w:rsidR="00B32D9D" w:rsidRPr="00CB69FB" w:rsidRDefault="00B32D9D" w:rsidP="00B32D9D">
      <w:pPr>
        <w:pStyle w:val="NormalWeb"/>
        <w:rPr>
          <w:rStyle w:val="updatebodytest1"/>
          <w:rFonts w:ascii="Book Antiqua" w:hAnsi="Book Antiqua"/>
          <w:sz w:val="20"/>
          <w:szCs w:val="20"/>
        </w:rPr>
      </w:pPr>
      <w:r w:rsidRPr="00CB69FB">
        <w:rPr>
          <w:rStyle w:val="mainheader1"/>
          <w:rFonts w:ascii="Book Antiqua" w:hAnsi="Book Antiqua" w:cs="Arial"/>
          <w:sz w:val="20"/>
          <w:szCs w:val="20"/>
        </w:rPr>
        <w:t>Amendment from June 28, 2011</w:t>
      </w:r>
    </w:p>
    <w:p w:rsidR="00B32D9D" w:rsidRPr="00CB69FB" w:rsidRDefault="00E37B7E" w:rsidP="00B32D9D">
      <w:pPr>
        <w:pStyle w:val="NormalWeb"/>
        <w:rPr>
          <w:rFonts w:ascii="Book Antiqua" w:hAnsi="Book Antiqua"/>
          <w:sz w:val="20"/>
          <w:szCs w:val="20"/>
        </w:rPr>
      </w:pPr>
      <w:hyperlink r:id="rId59" w:history="1">
        <w:r w:rsidR="00B32D9D" w:rsidRPr="00CB69FB">
          <w:rPr>
            <w:rStyle w:val="Hyperlink"/>
            <w:rFonts w:ascii="Book Antiqua" w:hAnsi="Book Antiqua" w:cs="Arial"/>
            <w:sz w:val="20"/>
            <w:szCs w:val="20"/>
          </w:rPr>
          <w:t>Browse Previous</w:t>
        </w:r>
      </w:hyperlink>
      <w:r w:rsidR="00B32D9D" w:rsidRPr="00CB69FB">
        <w:rPr>
          <w:rFonts w:ascii="Book Antiqua" w:hAnsi="Book Antiqua" w:cs="Arial"/>
          <w:sz w:val="20"/>
          <w:szCs w:val="20"/>
        </w:rPr>
        <w:t> | </w:t>
      </w:r>
      <w:hyperlink r:id="rId60" w:history="1">
        <w:r w:rsidR="00B32D9D" w:rsidRPr="00CB69FB">
          <w:rPr>
            <w:rStyle w:val="Hyperlink"/>
            <w:rFonts w:ascii="Book Antiqua" w:hAnsi="Book Antiqua" w:cs="Arial"/>
            <w:sz w:val="20"/>
            <w:szCs w:val="20"/>
          </w:rPr>
          <w:t>Browse Next</w:t>
        </w:r>
      </w:hyperlink>
    </w:p>
    <w:p w:rsidR="00B32D9D" w:rsidRPr="00CB69FB" w:rsidRDefault="00B32D9D" w:rsidP="00B32D9D">
      <w:pPr>
        <w:pStyle w:val="Heading5"/>
        <w:rPr>
          <w:rFonts w:ascii="Book Antiqua" w:hAnsi="Book Antiqua" w:cs="Arial"/>
        </w:rPr>
      </w:pPr>
      <w:r w:rsidRPr="00CB69FB">
        <w:rPr>
          <w:rFonts w:ascii="Book Antiqua" w:hAnsi="Book Antiqua" w:cs="Arial"/>
        </w:rPr>
        <w:t>40 CFR--PART 60</w:t>
      </w:r>
    </w:p>
    <w:p w:rsidR="00B32D9D" w:rsidRPr="00CB69FB" w:rsidRDefault="00B32D9D" w:rsidP="00B32D9D">
      <w:pPr>
        <w:rPr>
          <w:rStyle w:val="updatebodytest1"/>
          <w:rFonts w:ascii="Book Antiqua" w:hAnsi="Book Antiqua"/>
          <w:sz w:val="20"/>
          <w:szCs w:val="20"/>
        </w:rPr>
      </w:pPr>
      <w:r w:rsidRPr="00CB69FB">
        <w:rPr>
          <w:rStyle w:val="updatebodytest1"/>
          <w:rFonts w:ascii="Book Antiqua" w:hAnsi="Book Antiqua"/>
          <w:sz w:val="20"/>
          <w:szCs w:val="20"/>
        </w:rPr>
        <w:t>View Printed Federal Register page</w:t>
      </w:r>
      <w:hyperlink r:id="rId61" w:history="1">
        <w:r w:rsidRPr="00CB69FB">
          <w:rPr>
            <w:rStyle w:val="Hyperlink"/>
            <w:rFonts w:ascii="Book Antiqua" w:hAnsi="Book Antiqua" w:cs="Arial"/>
            <w:sz w:val="20"/>
            <w:szCs w:val="20"/>
          </w:rPr>
          <w:t>76 FR 37970</w:t>
        </w:r>
      </w:hyperlink>
      <w:r w:rsidRPr="00CB69FB">
        <w:rPr>
          <w:rStyle w:val="updatebodytest1"/>
          <w:rFonts w:ascii="Book Antiqua" w:hAnsi="Book Antiqua"/>
          <w:sz w:val="20"/>
          <w:szCs w:val="20"/>
        </w:rPr>
        <w:t xml:space="preserve">in PDF format. </w:t>
      </w:r>
    </w:p>
    <w:p w:rsidR="00B32D9D" w:rsidRPr="00CB69FB" w:rsidRDefault="00B32D9D" w:rsidP="00B32D9D">
      <w:pPr>
        <w:pStyle w:val="Heading3"/>
        <w:rPr>
          <w:rFonts w:ascii="Book Antiqua" w:hAnsi="Book Antiqua"/>
          <w:sz w:val="20"/>
          <w:szCs w:val="20"/>
        </w:rPr>
      </w:pPr>
      <w:r w:rsidRPr="00CB69FB">
        <w:rPr>
          <w:rFonts w:ascii="Book Antiqua" w:hAnsi="Book Antiqua" w:cs="Arial"/>
          <w:sz w:val="20"/>
          <w:szCs w:val="20"/>
        </w:rPr>
        <w:t>Amendment(s) published June 28, 2011, in 76 FR 37970</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Effective Date(s): August 29, 2011</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13. Section 60.4211 is amended:</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(a) By revising paragraph (a);</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(b) By revising the second sentence in paragraph (c);</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 xml:space="preserve">(c) By </w:t>
      </w:r>
      <w:proofErr w:type="spellStart"/>
      <w:r w:rsidRPr="00CB69FB">
        <w:rPr>
          <w:rFonts w:ascii="Book Antiqua" w:hAnsi="Book Antiqua" w:cs="Arial"/>
          <w:sz w:val="20"/>
          <w:szCs w:val="20"/>
        </w:rPr>
        <w:t>redesignating</w:t>
      </w:r>
      <w:proofErr w:type="spellEnd"/>
      <w:r w:rsidRPr="00CB69FB">
        <w:rPr>
          <w:rFonts w:ascii="Book Antiqua" w:hAnsi="Book Antiqua" w:cs="Arial"/>
          <w:sz w:val="20"/>
          <w:szCs w:val="20"/>
        </w:rPr>
        <w:t xml:space="preserve"> paragraph (e) as paragraph (f);</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(d) By adding a new paragraph (e);</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 xml:space="preserve">(e) By revising newly </w:t>
      </w:r>
      <w:proofErr w:type="spellStart"/>
      <w:r w:rsidRPr="00CB69FB">
        <w:rPr>
          <w:rFonts w:ascii="Book Antiqua" w:hAnsi="Book Antiqua" w:cs="Arial"/>
          <w:sz w:val="20"/>
          <w:szCs w:val="20"/>
        </w:rPr>
        <w:t>redesignated</w:t>
      </w:r>
      <w:proofErr w:type="spellEnd"/>
      <w:r w:rsidRPr="00CB69FB">
        <w:rPr>
          <w:rFonts w:ascii="Book Antiqua" w:hAnsi="Book Antiqua" w:cs="Arial"/>
          <w:sz w:val="20"/>
          <w:szCs w:val="20"/>
        </w:rPr>
        <w:t xml:space="preserve"> paragraph (f); and</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(f) By adding paragraph (g) to read as follows:</w:t>
      </w:r>
    </w:p>
    <w:p w:rsidR="00B32D9D" w:rsidRPr="00CB69FB" w:rsidRDefault="00B32D9D" w:rsidP="00B32D9D">
      <w:pPr>
        <w:pStyle w:val="Heading5"/>
        <w:rPr>
          <w:rFonts w:ascii="Book Antiqua" w:hAnsi="Book Antiqua" w:cs="Arial"/>
        </w:rPr>
      </w:pPr>
      <w:r w:rsidRPr="00CB69FB">
        <w:rPr>
          <w:rFonts w:ascii="Book Antiqua" w:hAnsi="Book Antiqua" w:cs="Arial"/>
        </w:rPr>
        <w:t>§ 60.4211   </w:t>
      </w:r>
      <w:proofErr w:type="gramStart"/>
      <w:r w:rsidRPr="00CB69FB">
        <w:rPr>
          <w:rFonts w:ascii="Book Antiqua" w:hAnsi="Book Antiqua" w:cs="Arial"/>
        </w:rPr>
        <w:t>What</w:t>
      </w:r>
      <w:proofErr w:type="gramEnd"/>
      <w:r w:rsidRPr="00CB69FB">
        <w:rPr>
          <w:rFonts w:ascii="Book Antiqua" w:hAnsi="Book Antiqua" w:cs="Arial"/>
        </w:rPr>
        <w:t xml:space="preserve"> are my compliance requirements if I am an owner or operator of a stationary CI internal combustion engine?</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(a) If you are an owner or operator and must comply with the emission standards specified in this subpart, you must do all of the following, except as permitted under paragraph (g) of this section:</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(1) Operate and maintain the stationary CI internal combustion engine and control device according to the manufacturer's emission-related written instructions;</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(2) Change only those emission-related settings that are permitted by the manufacturer; and</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(3) Meet the requirements of 40 CFR parts 89, 94 and/or 1068, as they apply to you.</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(c)  *</w:t>
      </w:r>
      <w:proofErr w:type="gramStart"/>
      <w:r w:rsidRPr="00CB69FB">
        <w:rPr>
          <w:rFonts w:ascii="Book Antiqua" w:hAnsi="Book Antiqua" w:cs="Arial"/>
          <w:sz w:val="20"/>
          <w:szCs w:val="20"/>
        </w:rPr>
        <w:t>  *</w:t>
      </w:r>
      <w:proofErr w:type="gramEnd"/>
      <w:r w:rsidRPr="00CB69FB">
        <w:rPr>
          <w:rFonts w:ascii="Book Antiqua" w:hAnsi="Book Antiqua" w:cs="Arial"/>
          <w:sz w:val="20"/>
          <w:szCs w:val="20"/>
        </w:rPr>
        <w:t>  * The engine must be installed and configured according to the manufacturer's emission-related specifications, except as permitted in paragraph (g) of this section.</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(e) If you are an owner or operator of a modified or reconstructed stationary CI internal combustion engine and must comply with the emission standards specified in §60.4204(e) or §60.4205(f), you must demonstrate compliance according to one of the methods specified in paragraphs (e)(1) or (2) of this section.</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(1) Purchasing, or otherwise owning or operating, an engine certified to the emission standards in §60.4204(e) or §60.4205(f), as applicable.</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(2) Conducting a performance test to demonstrate initial compliance with the emission standards according to the requirements specified in §60.4212 or §60.4213, as appropriate. The test must be conducted within 60 days after the engine commences operation after the modification or reconstruction.</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(f) Emergency stationary ICE may be operated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There is no time limit on the use of emergency stationary ICE in emergency situations.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ICE beyond 100 hours per year. Emergency stationary ICE may operate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non-emergency power as part of a financial arrangement with another entity. For owners and operators of emergency engines, any operation other than emergency operation, maintenance and testing, and operation in non-emergency situations for 50 hours per year, as permitted in this section, is prohibited.</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(g) If you do not install, configure, operate, and maintain your engine and control device according to the manufacturer's emission-related written instructions, or you change emission-related settings in a way that is not permitted by the manufacturer, you must demonstrate compliance as follows:</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(1) If you are an owner or operator of a stationary CI internal combustion engine with maximum engine power less than 100 HP, you must keep a maintenance plan and records of conducted maintenance to demonstrate compliance and must, to the extent practicable, maintain and operate the engine in a manner consistent with good air pollution control practice for minimizing emissions. In addition, if you do not install and configure the engine and control device according to the manufacturer's emission-related written instructions, or you change the emission-related settings in a way that is not permitted by the manufacturer, you must conduct an initial performance test to demonstrate compliance with the applicable emission standards within 1 year of such action.</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(2) If you are an owner or operator of a stationary CI internal combustion engine greater than or equal to 100 HP and less than or equal to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w:t>
      </w:r>
    </w:p>
    <w:p w:rsidR="00B32D9D" w:rsidRPr="00CB69FB" w:rsidRDefault="00B32D9D" w:rsidP="00B32D9D">
      <w:pPr>
        <w:pStyle w:val="NormalWeb"/>
        <w:rPr>
          <w:rFonts w:ascii="Book Antiqua" w:hAnsi="Book Antiqua" w:cs="Arial"/>
          <w:sz w:val="20"/>
          <w:szCs w:val="20"/>
        </w:rPr>
      </w:pPr>
      <w:r w:rsidRPr="00CB69FB">
        <w:rPr>
          <w:rFonts w:ascii="Book Antiqua" w:hAnsi="Book Antiqua" w:cs="Arial"/>
          <w:sz w:val="20"/>
          <w:szCs w:val="20"/>
        </w:rPr>
        <w:t>(3) If you are an owner or operator of a stationary CI internal combustion engine greater than 500 HP,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 year of startup, or within 1 year after an engine and control device is no longer installed, configured, operated, and maintained in accordance with the manufacturer's emission-related written instructions, or within 1 year after you change emission-related settings in a way that is not permitted by the manufacturer. You must conduct subsequent performance testing every 8,760 hours of engine operation or 3 years, whichever comes first, thereafter to demonstrate compliance with the applicable emission standards.</w:t>
      </w:r>
    </w:p>
    <w:p w:rsidR="00B62FE9" w:rsidRPr="00CB69FB" w:rsidRDefault="00B62FE9" w:rsidP="00B62FE9">
      <w:pPr>
        <w:pStyle w:val="NormalWeb"/>
        <w:rPr>
          <w:rStyle w:val="updatebodytest1"/>
          <w:rFonts w:ascii="Book Antiqua" w:hAnsi="Book Antiqua"/>
          <w:sz w:val="20"/>
          <w:szCs w:val="20"/>
        </w:rPr>
      </w:pPr>
      <w:r w:rsidRPr="00CB69FB">
        <w:rPr>
          <w:rStyle w:val="mainheader1"/>
          <w:rFonts w:ascii="Book Antiqua" w:hAnsi="Book Antiqua" w:cs="Arial"/>
          <w:sz w:val="20"/>
          <w:szCs w:val="20"/>
        </w:rPr>
        <w:t>Amendment from June 28, 2011</w:t>
      </w:r>
    </w:p>
    <w:p w:rsidR="00B62FE9" w:rsidRPr="00CB69FB" w:rsidRDefault="00E37B7E" w:rsidP="00B62FE9">
      <w:pPr>
        <w:pStyle w:val="NormalWeb"/>
        <w:rPr>
          <w:rFonts w:ascii="Book Antiqua" w:hAnsi="Book Antiqua"/>
          <w:sz w:val="20"/>
          <w:szCs w:val="20"/>
        </w:rPr>
      </w:pPr>
      <w:hyperlink r:id="rId62" w:history="1">
        <w:r w:rsidR="00B62FE9" w:rsidRPr="00CB69FB">
          <w:rPr>
            <w:rStyle w:val="Hyperlink"/>
            <w:rFonts w:ascii="Book Antiqua" w:hAnsi="Book Antiqua" w:cs="Arial"/>
            <w:sz w:val="20"/>
            <w:szCs w:val="20"/>
          </w:rPr>
          <w:t>Browse Previous</w:t>
        </w:r>
      </w:hyperlink>
      <w:r w:rsidR="00B62FE9" w:rsidRPr="00CB69FB">
        <w:rPr>
          <w:rFonts w:ascii="Book Antiqua" w:hAnsi="Book Antiqua" w:cs="Arial"/>
          <w:sz w:val="20"/>
          <w:szCs w:val="20"/>
        </w:rPr>
        <w:t> | </w:t>
      </w:r>
      <w:hyperlink r:id="rId63" w:history="1">
        <w:r w:rsidR="00B62FE9" w:rsidRPr="00CB69FB">
          <w:rPr>
            <w:rStyle w:val="Hyperlink"/>
            <w:rFonts w:ascii="Book Antiqua" w:hAnsi="Book Antiqua" w:cs="Arial"/>
            <w:sz w:val="20"/>
            <w:szCs w:val="20"/>
          </w:rPr>
          <w:t>Browse Next</w:t>
        </w:r>
      </w:hyperlink>
    </w:p>
    <w:p w:rsidR="00B62FE9" w:rsidRPr="00CB69FB" w:rsidRDefault="00B62FE9" w:rsidP="00B62FE9">
      <w:pPr>
        <w:pStyle w:val="Heading5"/>
        <w:rPr>
          <w:rFonts w:ascii="Book Antiqua" w:hAnsi="Book Antiqua" w:cs="Arial"/>
        </w:rPr>
      </w:pPr>
      <w:r w:rsidRPr="00CB69FB">
        <w:rPr>
          <w:rFonts w:ascii="Book Antiqua" w:hAnsi="Book Antiqua" w:cs="Arial"/>
        </w:rPr>
        <w:t>40 CFR--PART 60</w:t>
      </w:r>
    </w:p>
    <w:p w:rsidR="00B62FE9" w:rsidRPr="00CB69FB" w:rsidRDefault="00B62FE9" w:rsidP="00B62FE9">
      <w:pPr>
        <w:rPr>
          <w:rStyle w:val="updatebodytest1"/>
          <w:rFonts w:ascii="Book Antiqua" w:hAnsi="Book Antiqua"/>
          <w:sz w:val="20"/>
          <w:szCs w:val="20"/>
        </w:rPr>
      </w:pPr>
      <w:r w:rsidRPr="00CB69FB">
        <w:rPr>
          <w:rStyle w:val="updatebodytest1"/>
          <w:rFonts w:ascii="Book Antiqua" w:hAnsi="Book Antiqua"/>
          <w:sz w:val="20"/>
          <w:szCs w:val="20"/>
        </w:rPr>
        <w:t>View Printed Federal Register page</w:t>
      </w:r>
      <w:hyperlink r:id="rId64" w:history="1">
        <w:r w:rsidRPr="00CB69FB">
          <w:rPr>
            <w:rStyle w:val="Hyperlink"/>
            <w:rFonts w:ascii="Book Antiqua" w:hAnsi="Book Antiqua" w:cs="Arial"/>
            <w:sz w:val="20"/>
            <w:szCs w:val="20"/>
          </w:rPr>
          <w:t>76 FR 37971</w:t>
        </w:r>
      </w:hyperlink>
      <w:r w:rsidRPr="00CB69FB">
        <w:rPr>
          <w:rStyle w:val="updatebodytest1"/>
          <w:rFonts w:ascii="Book Antiqua" w:hAnsi="Book Antiqua"/>
          <w:sz w:val="20"/>
          <w:szCs w:val="20"/>
        </w:rPr>
        <w:t xml:space="preserve">in PDF format. </w:t>
      </w:r>
    </w:p>
    <w:p w:rsidR="00B62FE9" w:rsidRPr="00CB69FB" w:rsidRDefault="00B62FE9" w:rsidP="00B62FE9">
      <w:pPr>
        <w:pStyle w:val="Heading3"/>
        <w:rPr>
          <w:rFonts w:ascii="Book Antiqua" w:hAnsi="Book Antiqua"/>
          <w:sz w:val="20"/>
          <w:szCs w:val="20"/>
        </w:rPr>
      </w:pPr>
      <w:r w:rsidRPr="00CB69FB">
        <w:rPr>
          <w:rFonts w:ascii="Book Antiqua" w:hAnsi="Book Antiqua" w:cs="Arial"/>
          <w:sz w:val="20"/>
          <w:szCs w:val="20"/>
        </w:rPr>
        <w:t>Amendment(s) published June 28, 2011, in 76 FR 37971</w:t>
      </w:r>
    </w:p>
    <w:p w:rsidR="00B62FE9" w:rsidRPr="00CB69FB" w:rsidRDefault="00B62FE9" w:rsidP="00B62FE9">
      <w:pPr>
        <w:pStyle w:val="NormalWeb"/>
        <w:rPr>
          <w:rFonts w:ascii="Book Antiqua" w:hAnsi="Book Antiqua" w:cs="Arial"/>
          <w:sz w:val="20"/>
          <w:szCs w:val="20"/>
        </w:rPr>
      </w:pPr>
      <w:r w:rsidRPr="00CB69FB">
        <w:rPr>
          <w:rFonts w:ascii="Book Antiqua" w:hAnsi="Book Antiqua" w:cs="Arial"/>
          <w:sz w:val="20"/>
          <w:szCs w:val="20"/>
        </w:rPr>
        <w:t>Effective Date(s): August 29, 2011</w:t>
      </w:r>
    </w:p>
    <w:p w:rsidR="00B62FE9" w:rsidRPr="00CB69FB" w:rsidRDefault="00B62FE9" w:rsidP="00B62FE9">
      <w:pPr>
        <w:pStyle w:val="NormalWeb"/>
        <w:rPr>
          <w:rFonts w:ascii="Book Antiqua" w:hAnsi="Book Antiqua" w:cs="Arial"/>
          <w:sz w:val="20"/>
          <w:szCs w:val="20"/>
        </w:rPr>
      </w:pPr>
      <w:r w:rsidRPr="00CB69FB">
        <w:rPr>
          <w:rFonts w:ascii="Book Antiqua" w:hAnsi="Book Antiqua" w:cs="Arial"/>
          <w:sz w:val="20"/>
          <w:szCs w:val="20"/>
        </w:rPr>
        <w:t>14. Section 60.4212 is amended by revising the introductory text and paragraph (a) and adding paragraph (e) to read as follows:</w:t>
      </w:r>
    </w:p>
    <w:p w:rsidR="00B62FE9" w:rsidRPr="00CB69FB" w:rsidRDefault="00B62FE9" w:rsidP="00B62FE9">
      <w:pPr>
        <w:pStyle w:val="Heading5"/>
        <w:rPr>
          <w:rFonts w:ascii="Book Antiqua" w:hAnsi="Book Antiqua" w:cs="Arial"/>
        </w:rPr>
      </w:pPr>
      <w:r w:rsidRPr="00CB69FB">
        <w:rPr>
          <w:rFonts w:ascii="Book Antiqua" w:hAnsi="Book Antiqua" w:cs="Arial"/>
        </w:rPr>
        <w:t>§ 60.4212   What test methods and other procedures must I use if I am an owner or operator of a stationary CI internal combustion engine with a displacement of less than 30 liters per cylinder?</w:t>
      </w:r>
    </w:p>
    <w:p w:rsidR="00B62FE9" w:rsidRPr="00CB69FB" w:rsidRDefault="00B62FE9" w:rsidP="00B62FE9">
      <w:pPr>
        <w:pStyle w:val="NormalWeb"/>
        <w:rPr>
          <w:rFonts w:ascii="Book Antiqua" w:hAnsi="Book Antiqua" w:cs="Arial"/>
          <w:sz w:val="20"/>
          <w:szCs w:val="20"/>
        </w:rPr>
      </w:pPr>
      <w:r w:rsidRPr="00CB69FB">
        <w:rPr>
          <w:rFonts w:ascii="Book Antiqua" w:hAnsi="Book Antiqua" w:cs="Arial"/>
          <w:sz w:val="20"/>
          <w:szCs w:val="20"/>
        </w:rPr>
        <w:t>Owners and operators of stationary CI ICE with a displacement of less than 30 liters per cylinder who conduct performance tests pursuant to this subpart must do so according to paragraphs (a) through (e) of this section.</w:t>
      </w:r>
    </w:p>
    <w:p w:rsidR="00B62FE9" w:rsidRPr="00CB69FB" w:rsidRDefault="00B62FE9" w:rsidP="00B62FE9">
      <w:pPr>
        <w:pStyle w:val="NormalWeb"/>
        <w:rPr>
          <w:rFonts w:ascii="Book Antiqua" w:hAnsi="Book Antiqua" w:cs="Arial"/>
          <w:sz w:val="20"/>
          <w:szCs w:val="20"/>
        </w:rPr>
      </w:pPr>
      <w:r w:rsidRPr="00CB69FB">
        <w:rPr>
          <w:rFonts w:ascii="Book Antiqua" w:hAnsi="Book Antiqua" w:cs="Arial"/>
          <w:sz w:val="20"/>
          <w:szCs w:val="20"/>
        </w:rPr>
        <w:t>(a) The performance test must be conducted according to the in-use testing procedures in 40 CFR part 1039, subpart F, for stationary CI ICE with a displacement of less than 10 liters per cylinder, and according to 40 CFR part 1042, subpart F, for stationary CI ICE with a displacement of greater than or equal to 10 liters per cylinder and less than 30 liters per cylinder.</w:t>
      </w:r>
    </w:p>
    <w:p w:rsidR="00B62FE9" w:rsidRPr="00CB69FB" w:rsidRDefault="00B62FE9" w:rsidP="00B62FE9">
      <w:pPr>
        <w:pStyle w:val="NormalWeb"/>
        <w:rPr>
          <w:rFonts w:ascii="Book Antiqua" w:hAnsi="Book Antiqua" w:cs="Arial"/>
          <w:sz w:val="20"/>
          <w:szCs w:val="20"/>
        </w:rPr>
      </w:pPr>
      <w:r w:rsidRPr="00CB69FB">
        <w:rPr>
          <w:rFonts w:ascii="Book Antiqua" w:hAnsi="Book Antiqua" w:cs="Arial"/>
          <w:sz w:val="20"/>
          <w:szCs w:val="20"/>
        </w:rPr>
        <w:t>(e) Exhaust emissions from stationary CI ICE that are complying with the emission standards for new CI engines in 40 CFR part 1042 must not exceed the NTE standards for the same model year and maximum engine power as required in 40 CFR 1042.101(c).</w:t>
      </w:r>
    </w:p>
    <w:p w:rsidR="00B62FE9" w:rsidRPr="00CB69FB" w:rsidRDefault="00B62FE9" w:rsidP="00B62FE9">
      <w:pPr>
        <w:pStyle w:val="NormalWeb"/>
        <w:rPr>
          <w:rStyle w:val="updatebodytest1"/>
          <w:rFonts w:ascii="Book Antiqua" w:hAnsi="Book Antiqua"/>
          <w:sz w:val="20"/>
          <w:szCs w:val="20"/>
        </w:rPr>
      </w:pPr>
      <w:r w:rsidRPr="00CB69FB">
        <w:rPr>
          <w:rStyle w:val="mainheader1"/>
          <w:rFonts w:ascii="Book Antiqua" w:hAnsi="Book Antiqua" w:cs="Arial"/>
          <w:sz w:val="20"/>
          <w:szCs w:val="20"/>
        </w:rPr>
        <w:t>Amendment from June 28, 2011</w:t>
      </w:r>
    </w:p>
    <w:p w:rsidR="00B62FE9" w:rsidRPr="00CB69FB" w:rsidRDefault="00E37B7E" w:rsidP="00B62FE9">
      <w:pPr>
        <w:pStyle w:val="NormalWeb"/>
        <w:rPr>
          <w:rFonts w:ascii="Book Antiqua" w:hAnsi="Book Antiqua"/>
          <w:sz w:val="20"/>
          <w:szCs w:val="20"/>
        </w:rPr>
      </w:pPr>
      <w:hyperlink r:id="rId65" w:history="1">
        <w:r w:rsidR="00B62FE9" w:rsidRPr="00CB69FB">
          <w:rPr>
            <w:rStyle w:val="Hyperlink"/>
            <w:rFonts w:ascii="Book Antiqua" w:hAnsi="Book Antiqua" w:cs="Arial"/>
            <w:sz w:val="20"/>
            <w:szCs w:val="20"/>
          </w:rPr>
          <w:t>Browse Previous</w:t>
        </w:r>
      </w:hyperlink>
      <w:r w:rsidR="00B62FE9" w:rsidRPr="00CB69FB">
        <w:rPr>
          <w:rFonts w:ascii="Book Antiqua" w:hAnsi="Book Antiqua" w:cs="Arial"/>
          <w:sz w:val="20"/>
          <w:szCs w:val="20"/>
        </w:rPr>
        <w:t> | </w:t>
      </w:r>
      <w:hyperlink r:id="rId66" w:history="1">
        <w:r w:rsidR="00B62FE9" w:rsidRPr="00CB69FB">
          <w:rPr>
            <w:rStyle w:val="Hyperlink"/>
            <w:rFonts w:ascii="Book Antiqua" w:hAnsi="Book Antiqua" w:cs="Arial"/>
            <w:sz w:val="20"/>
            <w:szCs w:val="20"/>
          </w:rPr>
          <w:t>Browse Next</w:t>
        </w:r>
      </w:hyperlink>
    </w:p>
    <w:p w:rsidR="00B62FE9" w:rsidRPr="00CB69FB" w:rsidRDefault="00B62FE9" w:rsidP="00B62FE9">
      <w:pPr>
        <w:pStyle w:val="Heading5"/>
        <w:rPr>
          <w:rFonts w:ascii="Book Antiqua" w:hAnsi="Book Antiqua" w:cs="Arial"/>
        </w:rPr>
      </w:pPr>
      <w:r w:rsidRPr="00CB69FB">
        <w:rPr>
          <w:rFonts w:ascii="Book Antiqua" w:hAnsi="Book Antiqua" w:cs="Arial"/>
        </w:rPr>
        <w:t>40 CFR--PART 60</w:t>
      </w:r>
    </w:p>
    <w:p w:rsidR="00B62FE9" w:rsidRPr="00CB69FB" w:rsidRDefault="00B62FE9" w:rsidP="00B62FE9">
      <w:pPr>
        <w:rPr>
          <w:rStyle w:val="updatebodytest1"/>
          <w:rFonts w:ascii="Book Antiqua" w:hAnsi="Book Antiqua"/>
          <w:sz w:val="20"/>
          <w:szCs w:val="20"/>
        </w:rPr>
      </w:pPr>
      <w:r w:rsidRPr="00CB69FB">
        <w:rPr>
          <w:rStyle w:val="updatebodytest1"/>
          <w:rFonts w:ascii="Book Antiqua" w:hAnsi="Book Antiqua"/>
          <w:sz w:val="20"/>
          <w:szCs w:val="20"/>
        </w:rPr>
        <w:t>View Printed Federal Register page</w:t>
      </w:r>
      <w:hyperlink r:id="rId67" w:history="1">
        <w:r w:rsidRPr="00CB69FB">
          <w:rPr>
            <w:rStyle w:val="Hyperlink"/>
            <w:rFonts w:ascii="Book Antiqua" w:hAnsi="Book Antiqua" w:cs="Arial"/>
            <w:sz w:val="20"/>
            <w:szCs w:val="20"/>
          </w:rPr>
          <w:t>76 FR 37971</w:t>
        </w:r>
      </w:hyperlink>
      <w:r w:rsidRPr="00CB69FB">
        <w:rPr>
          <w:rStyle w:val="updatebodytest1"/>
          <w:rFonts w:ascii="Book Antiqua" w:hAnsi="Book Antiqua"/>
          <w:sz w:val="20"/>
          <w:szCs w:val="20"/>
        </w:rPr>
        <w:t xml:space="preserve">in PDF format. </w:t>
      </w:r>
    </w:p>
    <w:p w:rsidR="00B62FE9" w:rsidRPr="00CB69FB" w:rsidRDefault="00B62FE9" w:rsidP="00B62FE9">
      <w:pPr>
        <w:pStyle w:val="Heading3"/>
        <w:rPr>
          <w:rFonts w:ascii="Book Antiqua" w:hAnsi="Book Antiqua"/>
          <w:sz w:val="20"/>
          <w:szCs w:val="20"/>
        </w:rPr>
      </w:pPr>
      <w:r w:rsidRPr="00CB69FB">
        <w:rPr>
          <w:rFonts w:ascii="Book Antiqua" w:hAnsi="Book Antiqua" w:cs="Arial"/>
          <w:sz w:val="20"/>
          <w:szCs w:val="20"/>
        </w:rPr>
        <w:t>Amendment(s) published June 28, 2011, in 76 FR 37971</w:t>
      </w:r>
    </w:p>
    <w:p w:rsidR="00B62FE9" w:rsidRPr="00CB69FB" w:rsidRDefault="00B62FE9" w:rsidP="00B62FE9">
      <w:pPr>
        <w:pStyle w:val="NormalWeb"/>
        <w:rPr>
          <w:rFonts w:ascii="Book Antiqua" w:hAnsi="Book Antiqua" w:cs="Arial"/>
          <w:sz w:val="20"/>
          <w:szCs w:val="20"/>
        </w:rPr>
      </w:pPr>
      <w:r w:rsidRPr="00CB69FB">
        <w:rPr>
          <w:rFonts w:ascii="Book Antiqua" w:hAnsi="Book Antiqua" w:cs="Arial"/>
          <w:sz w:val="20"/>
          <w:szCs w:val="20"/>
        </w:rPr>
        <w:t>Effective Date(s): August 29, 2011</w:t>
      </w:r>
    </w:p>
    <w:p w:rsidR="00B62FE9" w:rsidRPr="00CB69FB" w:rsidRDefault="00B62FE9" w:rsidP="00B62FE9">
      <w:pPr>
        <w:pStyle w:val="NormalWeb"/>
        <w:rPr>
          <w:rFonts w:ascii="Book Antiqua" w:hAnsi="Book Antiqua" w:cs="Arial"/>
          <w:sz w:val="20"/>
          <w:szCs w:val="20"/>
        </w:rPr>
      </w:pPr>
      <w:r w:rsidRPr="00CB69FB">
        <w:rPr>
          <w:rFonts w:ascii="Book Antiqua" w:hAnsi="Book Antiqua" w:cs="Arial"/>
          <w:sz w:val="20"/>
          <w:szCs w:val="20"/>
        </w:rPr>
        <w:t>15. Section 60.4213 is amended by revising the introductory text to read as follows:</w:t>
      </w:r>
    </w:p>
    <w:p w:rsidR="00B62FE9" w:rsidRPr="00CB69FB" w:rsidRDefault="00B62FE9" w:rsidP="00B62FE9">
      <w:pPr>
        <w:pStyle w:val="Heading5"/>
        <w:rPr>
          <w:rFonts w:ascii="Book Antiqua" w:hAnsi="Book Antiqua" w:cs="Arial"/>
        </w:rPr>
      </w:pPr>
      <w:r w:rsidRPr="00CB69FB">
        <w:rPr>
          <w:rFonts w:ascii="Book Antiqua" w:hAnsi="Book Antiqua" w:cs="Arial"/>
        </w:rPr>
        <w:t>§ 60.4213   What test methods and other procedures must I use if I am an owner or operator of a stationary CI internal combustion engine with a displacement of greater than or equal to 30 liters per cylinder?</w:t>
      </w:r>
    </w:p>
    <w:p w:rsidR="00B62FE9" w:rsidRPr="00CB69FB" w:rsidRDefault="00B62FE9" w:rsidP="00B62FE9">
      <w:pPr>
        <w:pStyle w:val="NormalWeb"/>
        <w:rPr>
          <w:rFonts w:ascii="Book Antiqua" w:hAnsi="Book Antiqua" w:cs="Arial"/>
          <w:sz w:val="20"/>
          <w:szCs w:val="20"/>
        </w:rPr>
      </w:pPr>
      <w:r w:rsidRPr="00CB69FB">
        <w:rPr>
          <w:rFonts w:ascii="Book Antiqua" w:hAnsi="Book Antiqua" w:cs="Arial"/>
          <w:sz w:val="20"/>
          <w:szCs w:val="20"/>
        </w:rPr>
        <w:t>Owners and operators of stationary CI ICE with a displacement of greater than or equal to 30 liters per cylinder must conduct performance tests according to paragraphs (a) through (f) of this section.</w:t>
      </w:r>
    </w:p>
    <w:p w:rsidR="00A05AE4" w:rsidRPr="00CB69FB" w:rsidRDefault="00A05AE4" w:rsidP="00A05AE4">
      <w:pPr>
        <w:pStyle w:val="NormalWeb"/>
        <w:rPr>
          <w:rStyle w:val="updatebodytest1"/>
          <w:rFonts w:ascii="Book Antiqua" w:hAnsi="Book Antiqua"/>
          <w:sz w:val="20"/>
          <w:szCs w:val="20"/>
        </w:rPr>
      </w:pPr>
      <w:r w:rsidRPr="00CB69FB">
        <w:rPr>
          <w:rStyle w:val="mainheader1"/>
          <w:rFonts w:ascii="Book Antiqua" w:hAnsi="Book Antiqua" w:cs="Arial"/>
          <w:sz w:val="20"/>
          <w:szCs w:val="20"/>
        </w:rPr>
        <w:t>Amendment from June 28, 2011</w:t>
      </w:r>
    </w:p>
    <w:p w:rsidR="00A05AE4" w:rsidRPr="00CB69FB" w:rsidRDefault="00E37B7E" w:rsidP="00A05AE4">
      <w:pPr>
        <w:pStyle w:val="NormalWeb"/>
        <w:rPr>
          <w:rFonts w:ascii="Book Antiqua" w:hAnsi="Book Antiqua"/>
          <w:sz w:val="20"/>
          <w:szCs w:val="20"/>
        </w:rPr>
      </w:pPr>
      <w:hyperlink r:id="rId68" w:history="1">
        <w:r w:rsidR="00A05AE4" w:rsidRPr="00CB69FB">
          <w:rPr>
            <w:rStyle w:val="Hyperlink"/>
            <w:rFonts w:ascii="Book Antiqua" w:hAnsi="Book Antiqua" w:cs="Arial"/>
            <w:sz w:val="20"/>
            <w:szCs w:val="20"/>
          </w:rPr>
          <w:t>Browse Previous</w:t>
        </w:r>
      </w:hyperlink>
      <w:r w:rsidR="00A05AE4" w:rsidRPr="00CB69FB">
        <w:rPr>
          <w:rFonts w:ascii="Book Antiqua" w:hAnsi="Book Antiqua" w:cs="Arial"/>
          <w:sz w:val="20"/>
          <w:szCs w:val="20"/>
        </w:rPr>
        <w:t> | </w:t>
      </w:r>
      <w:hyperlink r:id="rId69" w:history="1">
        <w:r w:rsidR="00A05AE4" w:rsidRPr="00CB69FB">
          <w:rPr>
            <w:rStyle w:val="Hyperlink"/>
            <w:rFonts w:ascii="Book Antiqua" w:hAnsi="Book Antiqua" w:cs="Arial"/>
            <w:sz w:val="20"/>
            <w:szCs w:val="20"/>
          </w:rPr>
          <w:t>Browse Next</w:t>
        </w:r>
      </w:hyperlink>
    </w:p>
    <w:p w:rsidR="00A05AE4" w:rsidRPr="00CB69FB" w:rsidRDefault="00A05AE4" w:rsidP="00A05AE4">
      <w:pPr>
        <w:pStyle w:val="Heading5"/>
        <w:rPr>
          <w:rFonts w:ascii="Book Antiqua" w:hAnsi="Book Antiqua" w:cs="Arial"/>
        </w:rPr>
      </w:pPr>
      <w:r w:rsidRPr="00CB69FB">
        <w:rPr>
          <w:rFonts w:ascii="Book Antiqua" w:hAnsi="Book Antiqua" w:cs="Arial"/>
        </w:rPr>
        <w:t>40 CFR--PART 60</w:t>
      </w:r>
    </w:p>
    <w:p w:rsidR="00A05AE4" w:rsidRPr="00CB69FB" w:rsidRDefault="00A05AE4" w:rsidP="00A05AE4">
      <w:pPr>
        <w:rPr>
          <w:rStyle w:val="updatebodytest1"/>
          <w:rFonts w:ascii="Book Antiqua" w:hAnsi="Book Antiqua"/>
          <w:sz w:val="20"/>
          <w:szCs w:val="20"/>
        </w:rPr>
      </w:pPr>
      <w:r w:rsidRPr="00CB69FB">
        <w:rPr>
          <w:rStyle w:val="updatebodytest1"/>
          <w:rFonts w:ascii="Book Antiqua" w:hAnsi="Book Antiqua"/>
          <w:sz w:val="20"/>
          <w:szCs w:val="20"/>
        </w:rPr>
        <w:t>View Printed Federal Register page</w:t>
      </w:r>
      <w:hyperlink r:id="rId70" w:history="1">
        <w:r w:rsidRPr="00CB69FB">
          <w:rPr>
            <w:rStyle w:val="Hyperlink"/>
            <w:rFonts w:ascii="Book Antiqua" w:hAnsi="Book Antiqua" w:cs="Arial"/>
            <w:sz w:val="20"/>
            <w:szCs w:val="20"/>
          </w:rPr>
          <w:t>76 FR 37971</w:t>
        </w:r>
      </w:hyperlink>
      <w:r w:rsidRPr="00CB69FB">
        <w:rPr>
          <w:rStyle w:val="updatebodytest1"/>
          <w:rFonts w:ascii="Book Antiqua" w:hAnsi="Book Antiqua"/>
          <w:sz w:val="20"/>
          <w:szCs w:val="20"/>
        </w:rPr>
        <w:t xml:space="preserve">in PDF format. </w:t>
      </w:r>
    </w:p>
    <w:p w:rsidR="00A05AE4" w:rsidRPr="00CB69FB" w:rsidRDefault="00A05AE4" w:rsidP="00A05AE4">
      <w:pPr>
        <w:pStyle w:val="Heading3"/>
        <w:rPr>
          <w:rFonts w:ascii="Book Antiqua" w:hAnsi="Book Antiqua"/>
          <w:sz w:val="20"/>
          <w:szCs w:val="20"/>
        </w:rPr>
      </w:pPr>
      <w:r w:rsidRPr="00CB69FB">
        <w:rPr>
          <w:rFonts w:ascii="Book Antiqua" w:hAnsi="Book Antiqua" w:cs="Arial"/>
          <w:sz w:val="20"/>
          <w:szCs w:val="20"/>
        </w:rPr>
        <w:t>Amendment(s) published June 28, 2011, in 76 FR 37971</w:t>
      </w:r>
    </w:p>
    <w:p w:rsidR="00A05AE4" w:rsidRPr="00CB69FB" w:rsidRDefault="00A05AE4" w:rsidP="00A05AE4">
      <w:pPr>
        <w:pStyle w:val="NormalWeb"/>
        <w:rPr>
          <w:rFonts w:ascii="Book Antiqua" w:hAnsi="Book Antiqua" w:cs="Arial"/>
          <w:sz w:val="20"/>
          <w:szCs w:val="20"/>
        </w:rPr>
      </w:pPr>
      <w:r w:rsidRPr="00CB69FB">
        <w:rPr>
          <w:rFonts w:ascii="Book Antiqua" w:hAnsi="Book Antiqua" w:cs="Arial"/>
          <w:sz w:val="20"/>
          <w:szCs w:val="20"/>
        </w:rPr>
        <w:t>Effective Date(s): August 29, 2011</w:t>
      </w:r>
    </w:p>
    <w:p w:rsidR="00A05AE4" w:rsidRPr="00CB69FB" w:rsidRDefault="00A05AE4" w:rsidP="00A05AE4">
      <w:pPr>
        <w:pStyle w:val="NormalWeb"/>
        <w:rPr>
          <w:rFonts w:ascii="Book Antiqua" w:hAnsi="Book Antiqua" w:cs="Arial"/>
          <w:sz w:val="20"/>
          <w:szCs w:val="20"/>
        </w:rPr>
      </w:pPr>
      <w:r w:rsidRPr="00CB69FB">
        <w:rPr>
          <w:rFonts w:ascii="Book Antiqua" w:hAnsi="Book Antiqua" w:cs="Arial"/>
          <w:sz w:val="20"/>
          <w:szCs w:val="20"/>
        </w:rPr>
        <w:t>16. Section 60.4215 is amended by revising paragraph (a) and adding paragraph (c) to read as follows:</w:t>
      </w:r>
    </w:p>
    <w:p w:rsidR="00A05AE4" w:rsidRPr="00CB69FB" w:rsidRDefault="00A05AE4" w:rsidP="00A05AE4">
      <w:pPr>
        <w:pStyle w:val="Heading5"/>
        <w:rPr>
          <w:rFonts w:ascii="Book Antiqua" w:hAnsi="Book Antiqua" w:cs="Arial"/>
        </w:rPr>
      </w:pPr>
      <w:r w:rsidRPr="00CB69FB">
        <w:rPr>
          <w:rFonts w:ascii="Book Antiqua" w:hAnsi="Book Antiqua" w:cs="Arial"/>
        </w:rPr>
        <w:t>§ 60.4215   What requirements must I meet for engines used in Guam, American Samoa, or the Commonwealth of the Northern Mariana Islands?</w:t>
      </w:r>
    </w:p>
    <w:p w:rsidR="00A05AE4" w:rsidRPr="00CB69FB" w:rsidRDefault="00A05AE4" w:rsidP="00A05AE4">
      <w:pPr>
        <w:pStyle w:val="NormalWeb"/>
        <w:rPr>
          <w:rFonts w:ascii="Book Antiqua" w:hAnsi="Book Antiqua" w:cs="Arial"/>
          <w:sz w:val="20"/>
          <w:szCs w:val="20"/>
        </w:rPr>
      </w:pPr>
      <w:r w:rsidRPr="00CB69FB">
        <w:rPr>
          <w:rFonts w:ascii="Book Antiqua" w:hAnsi="Book Antiqua" w:cs="Arial"/>
          <w:sz w:val="20"/>
          <w:szCs w:val="20"/>
        </w:rPr>
        <w:t>(a) Stationary CI ICE with a displacement of less than 30 liters per cylinder that are used in Guam, American Samoa, or the Commonwealth of the Northern Mariana Islands are required to meet the applicable emission standards in §§60.4202 and 60.4205.</w:t>
      </w:r>
    </w:p>
    <w:p w:rsidR="00A05AE4" w:rsidRPr="00CB69FB" w:rsidRDefault="00A05AE4" w:rsidP="00A05AE4">
      <w:pPr>
        <w:pStyle w:val="NormalWeb"/>
        <w:rPr>
          <w:rFonts w:ascii="Book Antiqua" w:hAnsi="Book Antiqua" w:cs="Arial"/>
          <w:sz w:val="20"/>
          <w:szCs w:val="20"/>
        </w:rPr>
      </w:pPr>
      <w:r w:rsidRPr="00CB69FB">
        <w:rPr>
          <w:rFonts w:ascii="Book Antiqua" w:hAnsi="Book Antiqua" w:cs="Arial"/>
          <w:sz w:val="20"/>
          <w:szCs w:val="20"/>
        </w:rPr>
        <w:t xml:space="preserve">(c) Stationary CI ICE with a displacement of greater than or equal to 30 liters per cylinder that are used in Guam, American Samoa, or the Commonwealth of the Northern Mariana Islands </w:t>
      </w:r>
      <w:proofErr w:type="gramStart"/>
      <w:r w:rsidRPr="00CB69FB">
        <w:rPr>
          <w:rFonts w:ascii="Book Antiqua" w:hAnsi="Book Antiqua" w:cs="Arial"/>
          <w:sz w:val="20"/>
          <w:szCs w:val="20"/>
        </w:rPr>
        <w:t>are</w:t>
      </w:r>
      <w:proofErr w:type="gramEnd"/>
      <w:r w:rsidRPr="00CB69FB">
        <w:rPr>
          <w:rFonts w:ascii="Book Antiqua" w:hAnsi="Book Antiqua" w:cs="Arial"/>
          <w:sz w:val="20"/>
          <w:szCs w:val="20"/>
        </w:rPr>
        <w:t xml:space="preserve"> required to meet the following emission standards:</w:t>
      </w:r>
    </w:p>
    <w:p w:rsidR="00A05AE4" w:rsidRPr="00CB69FB" w:rsidRDefault="00A05AE4" w:rsidP="00A05AE4">
      <w:pPr>
        <w:pStyle w:val="NormalWeb"/>
        <w:rPr>
          <w:rFonts w:ascii="Book Antiqua" w:hAnsi="Book Antiqua" w:cs="Arial"/>
          <w:sz w:val="20"/>
          <w:szCs w:val="20"/>
        </w:rPr>
      </w:pPr>
      <w:r w:rsidRPr="00CB69FB">
        <w:rPr>
          <w:rFonts w:ascii="Book Antiqua" w:hAnsi="Book Antiqua" w:cs="Arial"/>
          <w:sz w:val="20"/>
          <w:szCs w:val="20"/>
        </w:rPr>
        <w:t xml:space="preserve">(1) For engines installed prior to January 1, 2012, limit the emissions of </w:t>
      </w:r>
      <w:proofErr w:type="spellStart"/>
      <w:r w:rsidRPr="00CB69FB">
        <w:rPr>
          <w:rFonts w:ascii="Book Antiqua" w:hAnsi="Book Antiqua" w:cs="Arial"/>
          <w:sz w:val="20"/>
          <w:szCs w:val="20"/>
        </w:rPr>
        <w:t>NO</w:t>
      </w:r>
      <w:r w:rsidRPr="00CB69FB">
        <w:rPr>
          <w:rFonts w:ascii="Book Antiqua" w:hAnsi="Book Antiqua" w:cs="Arial"/>
          <w:sz w:val="20"/>
          <w:szCs w:val="20"/>
          <w:vertAlign w:val="subscript"/>
        </w:rPr>
        <w:t>X</w:t>
      </w:r>
      <w:r w:rsidRPr="00CB69FB">
        <w:rPr>
          <w:rFonts w:ascii="Book Antiqua" w:hAnsi="Book Antiqua" w:cs="Arial"/>
          <w:sz w:val="20"/>
          <w:szCs w:val="20"/>
        </w:rPr>
        <w:t>in</w:t>
      </w:r>
      <w:proofErr w:type="spellEnd"/>
      <w:r w:rsidRPr="00CB69FB">
        <w:rPr>
          <w:rFonts w:ascii="Book Antiqua" w:hAnsi="Book Antiqua" w:cs="Arial"/>
          <w:sz w:val="20"/>
          <w:szCs w:val="20"/>
        </w:rPr>
        <w:t xml:space="preserve"> the stationary CI internal combustion engine exhaust to the following:</w:t>
      </w:r>
    </w:p>
    <w:p w:rsidR="00A05AE4" w:rsidRPr="00CB69FB" w:rsidRDefault="00A05AE4" w:rsidP="00A05AE4">
      <w:pPr>
        <w:pStyle w:val="NormalWeb"/>
        <w:rPr>
          <w:rFonts w:ascii="Book Antiqua" w:hAnsi="Book Antiqua" w:cs="Arial"/>
          <w:sz w:val="20"/>
          <w:szCs w:val="20"/>
        </w:rPr>
      </w:pPr>
      <w:r w:rsidRPr="00CB69FB">
        <w:rPr>
          <w:rFonts w:ascii="Book Antiqua" w:hAnsi="Book Antiqua" w:cs="Arial"/>
          <w:sz w:val="20"/>
          <w:szCs w:val="20"/>
        </w:rPr>
        <w:t>(</w:t>
      </w:r>
      <w:proofErr w:type="spellStart"/>
      <w:proofErr w:type="gramStart"/>
      <w:r w:rsidRPr="00CB69FB">
        <w:rPr>
          <w:rFonts w:ascii="Book Antiqua" w:hAnsi="Book Antiqua" w:cs="Arial"/>
          <w:sz w:val="20"/>
          <w:szCs w:val="20"/>
        </w:rPr>
        <w:t>i</w:t>
      </w:r>
      <w:proofErr w:type="spellEnd"/>
      <w:proofErr w:type="gramEnd"/>
      <w:r w:rsidRPr="00CB69FB">
        <w:rPr>
          <w:rFonts w:ascii="Book Antiqua" w:hAnsi="Book Antiqua" w:cs="Arial"/>
          <w:sz w:val="20"/>
          <w:szCs w:val="20"/>
        </w:rPr>
        <w:t>) 17.0 g/KW-hr (12.7 g/HP-hr) when maximum engine speed is less than 130 rpm;</w:t>
      </w:r>
    </w:p>
    <w:p w:rsidR="00A05AE4" w:rsidRPr="00CB69FB" w:rsidRDefault="00A05AE4" w:rsidP="00A05AE4">
      <w:pPr>
        <w:pStyle w:val="NormalWeb"/>
        <w:rPr>
          <w:rFonts w:ascii="Book Antiqua" w:hAnsi="Book Antiqua" w:cs="Arial"/>
          <w:sz w:val="20"/>
          <w:szCs w:val="20"/>
        </w:rPr>
      </w:pPr>
      <w:r w:rsidRPr="00CB69FB">
        <w:rPr>
          <w:rFonts w:ascii="Book Antiqua" w:hAnsi="Book Antiqua" w:cs="Arial"/>
          <w:sz w:val="20"/>
          <w:szCs w:val="20"/>
        </w:rPr>
        <w:t>(ii) 45 · n</w:t>
      </w:r>
      <w:r w:rsidRPr="00CB69FB">
        <w:rPr>
          <w:rFonts w:ascii="Book Antiqua" w:hAnsi="Book Antiqua" w:cs="Arial"/>
          <w:sz w:val="20"/>
          <w:szCs w:val="20"/>
          <w:vertAlign w:val="superscript"/>
        </w:rPr>
        <w:t>−0.2</w:t>
      </w:r>
      <w:r w:rsidRPr="00CB69FB">
        <w:rPr>
          <w:rFonts w:ascii="Book Antiqua" w:hAnsi="Book Antiqua" w:cs="Arial"/>
          <w:sz w:val="20"/>
          <w:szCs w:val="20"/>
        </w:rPr>
        <w:t>g/KW-hr (34 · n</w:t>
      </w:r>
      <w:r w:rsidRPr="00CB69FB">
        <w:rPr>
          <w:rFonts w:ascii="Book Antiqua" w:hAnsi="Book Antiqua" w:cs="Arial"/>
          <w:sz w:val="20"/>
          <w:szCs w:val="20"/>
          <w:vertAlign w:val="superscript"/>
        </w:rPr>
        <w:t>−0.2</w:t>
      </w:r>
      <w:r w:rsidRPr="00CB69FB">
        <w:rPr>
          <w:rFonts w:ascii="Book Antiqua" w:hAnsi="Book Antiqua" w:cs="Arial"/>
          <w:sz w:val="20"/>
          <w:szCs w:val="20"/>
        </w:rPr>
        <w:t>g/HP-hr) when maximum engine speed is 130 or more but less than 2,000 rpm, where n is maximum engine speed; and</w:t>
      </w:r>
    </w:p>
    <w:p w:rsidR="00A05AE4" w:rsidRPr="00CB69FB" w:rsidRDefault="00A05AE4" w:rsidP="00A05AE4">
      <w:pPr>
        <w:pStyle w:val="NormalWeb"/>
        <w:rPr>
          <w:rFonts w:ascii="Book Antiqua" w:hAnsi="Book Antiqua" w:cs="Arial"/>
          <w:sz w:val="20"/>
          <w:szCs w:val="20"/>
        </w:rPr>
      </w:pPr>
      <w:r w:rsidRPr="00CB69FB">
        <w:rPr>
          <w:rFonts w:ascii="Book Antiqua" w:hAnsi="Book Antiqua" w:cs="Arial"/>
          <w:sz w:val="20"/>
          <w:szCs w:val="20"/>
        </w:rPr>
        <w:t>(</w:t>
      </w:r>
      <w:proofErr w:type="gramStart"/>
      <w:r w:rsidRPr="00CB69FB">
        <w:rPr>
          <w:rFonts w:ascii="Book Antiqua" w:hAnsi="Book Antiqua" w:cs="Arial"/>
          <w:sz w:val="20"/>
          <w:szCs w:val="20"/>
        </w:rPr>
        <w:t>iii</w:t>
      </w:r>
      <w:proofErr w:type="gramEnd"/>
      <w:r w:rsidRPr="00CB69FB">
        <w:rPr>
          <w:rFonts w:ascii="Book Antiqua" w:hAnsi="Book Antiqua" w:cs="Arial"/>
          <w:sz w:val="20"/>
          <w:szCs w:val="20"/>
        </w:rPr>
        <w:t>) 9.8 g/KW-hr (7.3 g/HP-hr) when maximum engine speed is 2,000 rpm or more.</w:t>
      </w:r>
    </w:p>
    <w:p w:rsidR="00A05AE4" w:rsidRPr="00CB69FB" w:rsidRDefault="00A05AE4" w:rsidP="00A05AE4">
      <w:pPr>
        <w:pStyle w:val="NormalWeb"/>
        <w:rPr>
          <w:rFonts w:ascii="Book Antiqua" w:hAnsi="Book Antiqua" w:cs="Arial"/>
          <w:sz w:val="20"/>
          <w:szCs w:val="20"/>
        </w:rPr>
      </w:pPr>
      <w:r w:rsidRPr="00CB69FB">
        <w:rPr>
          <w:rFonts w:ascii="Book Antiqua" w:hAnsi="Book Antiqua" w:cs="Arial"/>
          <w:sz w:val="20"/>
          <w:szCs w:val="20"/>
        </w:rPr>
        <w:t xml:space="preserve">(2) For engines installed on or after January 1, 2012, limit the emissions of </w:t>
      </w:r>
      <w:proofErr w:type="spellStart"/>
      <w:r w:rsidRPr="00CB69FB">
        <w:rPr>
          <w:rFonts w:ascii="Book Antiqua" w:hAnsi="Book Antiqua" w:cs="Arial"/>
          <w:sz w:val="20"/>
          <w:szCs w:val="20"/>
        </w:rPr>
        <w:t>NO</w:t>
      </w:r>
      <w:r w:rsidRPr="00CB69FB">
        <w:rPr>
          <w:rFonts w:ascii="Book Antiqua" w:hAnsi="Book Antiqua" w:cs="Arial"/>
          <w:sz w:val="20"/>
          <w:szCs w:val="20"/>
          <w:vertAlign w:val="subscript"/>
        </w:rPr>
        <w:t>X</w:t>
      </w:r>
      <w:r w:rsidRPr="00CB69FB">
        <w:rPr>
          <w:rFonts w:ascii="Book Antiqua" w:hAnsi="Book Antiqua" w:cs="Arial"/>
          <w:sz w:val="20"/>
          <w:szCs w:val="20"/>
        </w:rPr>
        <w:t>in</w:t>
      </w:r>
      <w:proofErr w:type="spellEnd"/>
      <w:r w:rsidRPr="00CB69FB">
        <w:rPr>
          <w:rFonts w:ascii="Book Antiqua" w:hAnsi="Book Antiqua" w:cs="Arial"/>
          <w:sz w:val="20"/>
          <w:szCs w:val="20"/>
        </w:rPr>
        <w:t xml:space="preserve"> the stationary CI internal combustion engine exhaust to the following:</w:t>
      </w:r>
    </w:p>
    <w:p w:rsidR="00A05AE4" w:rsidRPr="00CB69FB" w:rsidRDefault="00A05AE4" w:rsidP="00A05AE4">
      <w:pPr>
        <w:pStyle w:val="NormalWeb"/>
        <w:rPr>
          <w:rFonts w:ascii="Book Antiqua" w:hAnsi="Book Antiqua" w:cs="Arial"/>
          <w:sz w:val="20"/>
          <w:szCs w:val="20"/>
        </w:rPr>
      </w:pPr>
      <w:r w:rsidRPr="00CB69FB">
        <w:rPr>
          <w:rFonts w:ascii="Book Antiqua" w:hAnsi="Book Antiqua" w:cs="Arial"/>
          <w:sz w:val="20"/>
          <w:szCs w:val="20"/>
        </w:rPr>
        <w:t>(</w:t>
      </w:r>
      <w:proofErr w:type="spellStart"/>
      <w:proofErr w:type="gramStart"/>
      <w:r w:rsidRPr="00CB69FB">
        <w:rPr>
          <w:rFonts w:ascii="Book Antiqua" w:hAnsi="Book Antiqua" w:cs="Arial"/>
          <w:sz w:val="20"/>
          <w:szCs w:val="20"/>
        </w:rPr>
        <w:t>i</w:t>
      </w:r>
      <w:proofErr w:type="spellEnd"/>
      <w:proofErr w:type="gramEnd"/>
      <w:r w:rsidRPr="00CB69FB">
        <w:rPr>
          <w:rFonts w:ascii="Book Antiqua" w:hAnsi="Book Antiqua" w:cs="Arial"/>
          <w:sz w:val="20"/>
          <w:szCs w:val="20"/>
        </w:rPr>
        <w:t>) 14.4 g/KW-hr (10.7 g/HP-hr) when maximum engine speed is less than 130 rpm;</w:t>
      </w:r>
    </w:p>
    <w:p w:rsidR="00A05AE4" w:rsidRPr="00CB69FB" w:rsidRDefault="00A05AE4" w:rsidP="00A05AE4">
      <w:pPr>
        <w:pStyle w:val="NormalWeb"/>
        <w:rPr>
          <w:rFonts w:ascii="Book Antiqua" w:hAnsi="Book Antiqua" w:cs="Arial"/>
          <w:sz w:val="20"/>
          <w:szCs w:val="20"/>
        </w:rPr>
      </w:pPr>
      <w:r w:rsidRPr="00CB69FB">
        <w:rPr>
          <w:rFonts w:ascii="Book Antiqua" w:hAnsi="Book Antiqua" w:cs="Arial"/>
          <w:sz w:val="20"/>
          <w:szCs w:val="20"/>
        </w:rPr>
        <w:t>(ii) 44 · n</w:t>
      </w:r>
      <w:r w:rsidRPr="00CB69FB">
        <w:rPr>
          <w:rFonts w:ascii="Book Antiqua" w:hAnsi="Book Antiqua" w:cs="Arial"/>
          <w:sz w:val="20"/>
          <w:szCs w:val="20"/>
          <w:vertAlign w:val="superscript"/>
        </w:rPr>
        <w:t>−0.23</w:t>
      </w:r>
      <w:r w:rsidRPr="00CB69FB">
        <w:rPr>
          <w:rFonts w:ascii="Book Antiqua" w:hAnsi="Book Antiqua" w:cs="Arial"/>
          <w:sz w:val="20"/>
          <w:szCs w:val="20"/>
        </w:rPr>
        <w:t>g/KW-hr (33 · n</w:t>
      </w:r>
      <w:r w:rsidRPr="00CB69FB">
        <w:rPr>
          <w:rFonts w:ascii="Book Antiqua" w:hAnsi="Book Antiqua" w:cs="Arial"/>
          <w:sz w:val="20"/>
          <w:szCs w:val="20"/>
          <w:vertAlign w:val="superscript"/>
        </w:rPr>
        <w:t>−0.23</w:t>
      </w:r>
      <w:r w:rsidRPr="00CB69FB">
        <w:rPr>
          <w:rFonts w:ascii="Book Antiqua" w:hAnsi="Book Antiqua" w:cs="Arial"/>
          <w:sz w:val="20"/>
          <w:szCs w:val="20"/>
        </w:rPr>
        <w:t>g/HP-hr) when maximum engine speed is greater than or equal to 130 but less than 2,000 rpm and where n is maximum engine speed; and</w:t>
      </w:r>
    </w:p>
    <w:p w:rsidR="00A05AE4" w:rsidRPr="00CB69FB" w:rsidRDefault="00A05AE4" w:rsidP="00A05AE4">
      <w:pPr>
        <w:pStyle w:val="NormalWeb"/>
        <w:rPr>
          <w:rFonts w:ascii="Book Antiqua" w:hAnsi="Book Antiqua" w:cs="Arial"/>
          <w:sz w:val="20"/>
          <w:szCs w:val="20"/>
        </w:rPr>
      </w:pPr>
      <w:r w:rsidRPr="00CB69FB">
        <w:rPr>
          <w:rFonts w:ascii="Book Antiqua" w:hAnsi="Book Antiqua" w:cs="Arial"/>
          <w:sz w:val="20"/>
          <w:szCs w:val="20"/>
        </w:rPr>
        <w:t>(</w:t>
      </w:r>
      <w:proofErr w:type="gramStart"/>
      <w:r w:rsidRPr="00CB69FB">
        <w:rPr>
          <w:rFonts w:ascii="Book Antiqua" w:hAnsi="Book Antiqua" w:cs="Arial"/>
          <w:sz w:val="20"/>
          <w:szCs w:val="20"/>
        </w:rPr>
        <w:t>iii</w:t>
      </w:r>
      <w:proofErr w:type="gramEnd"/>
      <w:r w:rsidRPr="00CB69FB">
        <w:rPr>
          <w:rFonts w:ascii="Book Antiqua" w:hAnsi="Book Antiqua" w:cs="Arial"/>
          <w:sz w:val="20"/>
          <w:szCs w:val="20"/>
        </w:rPr>
        <w:t>) 7.7 g/KW-hr (5.7 g/HP-hr) when maximum engine speed is greater than or equal to 2,000 rpm.</w:t>
      </w:r>
    </w:p>
    <w:p w:rsidR="00A05AE4" w:rsidRPr="00CB69FB" w:rsidRDefault="00A05AE4" w:rsidP="00A05AE4">
      <w:pPr>
        <w:pStyle w:val="NormalWeb"/>
        <w:rPr>
          <w:rFonts w:ascii="Book Antiqua" w:hAnsi="Book Antiqua" w:cs="Arial"/>
          <w:sz w:val="20"/>
          <w:szCs w:val="20"/>
        </w:rPr>
      </w:pPr>
      <w:r w:rsidRPr="00CB69FB">
        <w:rPr>
          <w:rFonts w:ascii="Book Antiqua" w:hAnsi="Book Antiqua" w:cs="Arial"/>
          <w:sz w:val="20"/>
          <w:szCs w:val="20"/>
        </w:rPr>
        <w:t xml:space="preserve">(3) </w:t>
      </w:r>
      <w:proofErr w:type="gramStart"/>
      <w:r w:rsidRPr="00CB69FB">
        <w:rPr>
          <w:rFonts w:ascii="Book Antiqua" w:hAnsi="Book Antiqua" w:cs="Arial"/>
          <w:sz w:val="20"/>
          <w:szCs w:val="20"/>
        </w:rPr>
        <w:t>Limit</w:t>
      </w:r>
      <w:proofErr w:type="gramEnd"/>
      <w:r w:rsidRPr="00CB69FB">
        <w:rPr>
          <w:rFonts w:ascii="Book Antiqua" w:hAnsi="Book Antiqua" w:cs="Arial"/>
          <w:sz w:val="20"/>
          <w:szCs w:val="20"/>
        </w:rPr>
        <w:t xml:space="preserve"> the emissions of PM in the stationary CI internal combustion engine exhaust to 0.40 g/KW-hr (0.30 g/HP-hr).</w:t>
      </w:r>
    </w:p>
    <w:p w:rsidR="006F07EE" w:rsidRPr="00CB69FB" w:rsidRDefault="006F07EE" w:rsidP="006F07EE">
      <w:pPr>
        <w:pStyle w:val="NormalWeb"/>
        <w:rPr>
          <w:rStyle w:val="updatebodytest1"/>
          <w:rFonts w:ascii="Book Antiqua" w:hAnsi="Book Antiqua"/>
          <w:sz w:val="20"/>
          <w:szCs w:val="20"/>
        </w:rPr>
      </w:pPr>
      <w:r w:rsidRPr="00CB69FB">
        <w:rPr>
          <w:rStyle w:val="mainheader1"/>
          <w:rFonts w:ascii="Book Antiqua" w:hAnsi="Book Antiqua" w:cs="Arial"/>
          <w:sz w:val="20"/>
          <w:szCs w:val="20"/>
        </w:rPr>
        <w:t>Amendment from June 28, 2011</w:t>
      </w:r>
    </w:p>
    <w:p w:rsidR="006F07EE" w:rsidRPr="00CB69FB" w:rsidRDefault="00E37B7E" w:rsidP="006F07EE">
      <w:pPr>
        <w:pStyle w:val="NormalWeb"/>
        <w:rPr>
          <w:rFonts w:ascii="Book Antiqua" w:hAnsi="Book Antiqua"/>
          <w:sz w:val="20"/>
          <w:szCs w:val="20"/>
        </w:rPr>
      </w:pPr>
      <w:hyperlink r:id="rId71" w:history="1">
        <w:r w:rsidR="006F07EE" w:rsidRPr="00CB69FB">
          <w:rPr>
            <w:rStyle w:val="Hyperlink"/>
            <w:rFonts w:ascii="Book Antiqua" w:hAnsi="Book Antiqua" w:cs="Arial"/>
            <w:sz w:val="20"/>
            <w:szCs w:val="20"/>
          </w:rPr>
          <w:t>Browse Previous</w:t>
        </w:r>
      </w:hyperlink>
      <w:r w:rsidR="006F07EE" w:rsidRPr="00CB69FB">
        <w:rPr>
          <w:rFonts w:ascii="Book Antiqua" w:hAnsi="Book Antiqua" w:cs="Arial"/>
          <w:sz w:val="20"/>
          <w:szCs w:val="20"/>
        </w:rPr>
        <w:t> | </w:t>
      </w:r>
      <w:hyperlink r:id="rId72" w:history="1">
        <w:r w:rsidR="006F07EE" w:rsidRPr="00CB69FB">
          <w:rPr>
            <w:rStyle w:val="Hyperlink"/>
            <w:rFonts w:ascii="Book Antiqua" w:hAnsi="Book Antiqua" w:cs="Arial"/>
            <w:sz w:val="20"/>
            <w:szCs w:val="20"/>
          </w:rPr>
          <w:t>Browse Next</w:t>
        </w:r>
      </w:hyperlink>
    </w:p>
    <w:p w:rsidR="006F07EE" w:rsidRPr="00CB69FB" w:rsidRDefault="006F07EE" w:rsidP="006F07EE">
      <w:pPr>
        <w:pStyle w:val="Heading5"/>
        <w:rPr>
          <w:rFonts w:ascii="Book Antiqua" w:hAnsi="Book Antiqua" w:cs="Arial"/>
        </w:rPr>
      </w:pPr>
      <w:r w:rsidRPr="00CB69FB">
        <w:rPr>
          <w:rFonts w:ascii="Book Antiqua" w:hAnsi="Book Antiqua" w:cs="Arial"/>
        </w:rPr>
        <w:t>40 CFR--PART 60</w:t>
      </w:r>
    </w:p>
    <w:p w:rsidR="006F07EE" w:rsidRPr="00CB69FB" w:rsidRDefault="006F07EE" w:rsidP="006F07EE">
      <w:pPr>
        <w:rPr>
          <w:rStyle w:val="updatebodytest1"/>
          <w:rFonts w:ascii="Book Antiqua" w:hAnsi="Book Antiqua"/>
          <w:sz w:val="20"/>
          <w:szCs w:val="20"/>
        </w:rPr>
      </w:pPr>
      <w:r w:rsidRPr="00CB69FB">
        <w:rPr>
          <w:rStyle w:val="updatebodytest1"/>
          <w:rFonts w:ascii="Book Antiqua" w:hAnsi="Book Antiqua"/>
          <w:sz w:val="20"/>
          <w:szCs w:val="20"/>
        </w:rPr>
        <w:t>View Printed Federal Register page</w:t>
      </w:r>
      <w:hyperlink r:id="rId73" w:history="1">
        <w:r w:rsidRPr="00CB69FB">
          <w:rPr>
            <w:rStyle w:val="Hyperlink"/>
            <w:rFonts w:ascii="Book Antiqua" w:hAnsi="Book Antiqua" w:cs="Arial"/>
            <w:sz w:val="20"/>
            <w:szCs w:val="20"/>
          </w:rPr>
          <w:t>76 FR 37971</w:t>
        </w:r>
      </w:hyperlink>
      <w:r w:rsidRPr="00CB69FB">
        <w:rPr>
          <w:rStyle w:val="updatebodytest1"/>
          <w:rFonts w:ascii="Book Antiqua" w:hAnsi="Book Antiqua"/>
          <w:sz w:val="20"/>
          <w:szCs w:val="20"/>
        </w:rPr>
        <w:t xml:space="preserve">in PDF format. </w:t>
      </w:r>
    </w:p>
    <w:p w:rsidR="006F07EE" w:rsidRPr="00CB69FB" w:rsidRDefault="006F07EE" w:rsidP="006F07EE">
      <w:pPr>
        <w:pStyle w:val="Heading3"/>
        <w:rPr>
          <w:rFonts w:ascii="Book Antiqua" w:hAnsi="Book Antiqua"/>
          <w:sz w:val="20"/>
          <w:szCs w:val="20"/>
        </w:rPr>
      </w:pPr>
      <w:r w:rsidRPr="00CB69FB">
        <w:rPr>
          <w:rFonts w:ascii="Book Antiqua" w:hAnsi="Book Antiqua" w:cs="Arial"/>
          <w:sz w:val="20"/>
          <w:szCs w:val="20"/>
        </w:rPr>
        <w:t>Amendment(s) published June 28, 2011, in 76 FR 37971</w:t>
      </w:r>
    </w:p>
    <w:p w:rsidR="006F07EE" w:rsidRPr="00CB69FB" w:rsidRDefault="006F07EE" w:rsidP="006F07EE">
      <w:pPr>
        <w:pStyle w:val="NormalWeb"/>
        <w:rPr>
          <w:rFonts w:ascii="Book Antiqua" w:hAnsi="Book Antiqua" w:cs="Arial"/>
          <w:sz w:val="20"/>
          <w:szCs w:val="20"/>
        </w:rPr>
      </w:pPr>
      <w:r w:rsidRPr="00CB69FB">
        <w:rPr>
          <w:rFonts w:ascii="Book Antiqua" w:hAnsi="Book Antiqua" w:cs="Arial"/>
          <w:sz w:val="20"/>
          <w:szCs w:val="20"/>
        </w:rPr>
        <w:t>Effective Date(s): August 29, 2011</w:t>
      </w:r>
    </w:p>
    <w:p w:rsidR="006F07EE" w:rsidRPr="00CB69FB" w:rsidRDefault="006F07EE" w:rsidP="006F07EE">
      <w:pPr>
        <w:pStyle w:val="NormalWeb"/>
        <w:rPr>
          <w:rFonts w:ascii="Book Antiqua" w:hAnsi="Book Antiqua" w:cs="Arial"/>
          <w:sz w:val="20"/>
          <w:szCs w:val="20"/>
        </w:rPr>
      </w:pPr>
      <w:r w:rsidRPr="00CB69FB">
        <w:rPr>
          <w:rFonts w:ascii="Book Antiqua" w:hAnsi="Book Antiqua" w:cs="Arial"/>
          <w:sz w:val="20"/>
          <w:szCs w:val="20"/>
        </w:rPr>
        <w:t xml:space="preserve">17. Section 60.4216 is amended by revising paragraphs (a) and (b) and adding </w:t>
      </w:r>
      <w:proofErr w:type="gramStart"/>
      <w:r w:rsidRPr="00CB69FB">
        <w:rPr>
          <w:rFonts w:ascii="Book Antiqua" w:hAnsi="Book Antiqua" w:cs="Arial"/>
          <w:sz w:val="20"/>
          <w:szCs w:val="20"/>
        </w:rPr>
        <w:t>paragraphs (c) through (f) to read as follows</w:t>
      </w:r>
      <w:proofErr w:type="gramEnd"/>
      <w:r w:rsidRPr="00CB69FB">
        <w:rPr>
          <w:rFonts w:ascii="Book Antiqua" w:hAnsi="Book Antiqua" w:cs="Arial"/>
          <w:sz w:val="20"/>
          <w:szCs w:val="20"/>
        </w:rPr>
        <w:t>:</w:t>
      </w:r>
    </w:p>
    <w:p w:rsidR="006F07EE" w:rsidRPr="00CB69FB" w:rsidRDefault="006F07EE" w:rsidP="006F07EE">
      <w:pPr>
        <w:pStyle w:val="Heading5"/>
        <w:rPr>
          <w:rFonts w:ascii="Book Antiqua" w:hAnsi="Book Antiqua" w:cs="Arial"/>
        </w:rPr>
      </w:pPr>
      <w:r w:rsidRPr="00CB69FB">
        <w:rPr>
          <w:rFonts w:ascii="Book Antiqua" w:hAnsi="Book Antiqua" w:cs="Arial"/>
        </w:rPr>
        <w:t>§ 60.4216   </w:t>
      </w:r>
      <w:proofErr w:type="gramStart"/>
      <w:r w:rsidRPr="00CB69FB">
        <w:rPr>
          <w:rFonts w:ascii="Book Antiqua" w:hAnsi="Book Antiqua" w:cs="Arial"/>
        </w:rPr>
        <w:t>What</w:t>
      </w:r>
      <w:proofErr w:type="gramEnd"/>
      <w:r w:rsidRPr="00CB69FB">
        <w:rPr>
          <w:rFonts w:ascii="Book Antiqua" w:hAnsi="Book Antiqua" w:cs="Arial"/>
        </w:rPr>
        <w:t xml:space="preserve"> requirements must I meet for engines used in Alaska?</w:t>
      </w:r>
    </w:p>
    <w:p w:rsidR="006F07EE" w:rsidRPr="00CB69FB" w:rsidRDefault="006F07EE" w:rsidP="006F07EE">
      <w:pPr>
        <w:pStyle w:val="NormalWeb"/>
        <w:rPr>
          <w:rFonts w:ascii="Book Antiqua" w:hAnsi="Book Antiqua" w:cs="Arial"/>
          <w:sz w:val="20"/>
          <w:szCs w:val="20"/>
        </w:rPr>
      </w:pPr>
      <w:r w:rsidRPr="00CB69FB">
        <w:rPr>
          <w:rFonts w:ascii="Book Antiqua" w:hAnsi="Book Antiqua" w:cs="Arial"/>
          <w:sz w:val="20"/>
          <w:szCs w:val="20"/>
        </w:rPr>
        <w:t>(a) Prior to December 1, 2010, owners and operators of stationary CI ICE with a displacement of less than 30 liters per cylinder located in areas of Alaska not accessible by the FAHS should refer to 40 CFR part 69 to determine the diesel fuel requirements applicable to such engines.</w:t>
      </w:r>
    </w:p>
    <w:p w:rsidR="006F07EE" w:rsidRPr="00CB69FB" w:rsidRDefault="006F07EE" w:rsidP="006F07EE">
      <w:pPr>
        <w:pStyle w:val="NormalWeb"/>
        <w:rPr>
          <w:rFonts w:ascii="Book Antiqua" w:hAnsi="Book Antiqua" w:cs="Arial"/>
          <w:sz w:val="20"/>
          <w:szCs w:val="20"/>
        </w:rPr>
      </w:pPr>
      <w:r w:rsidRPr="00CB69FB">
        <w:rPr>
          <w:rFonts w:ascii="Book Antiqua" w:hAnsi="Book Antiqua" w:cs="Arial"/>
          <w:sz w:val="20"/>
          <w:szCs w:val="20"/>
        </w:rPr>
        <w:t>(b) Except as indicated in paragraph (c) of this section, manufacturers, owners and operators of stationary CI ICE with a displacement of less than 10 liters per cylinder located in areas of Alaska not accessible by the FAHS may meet the requirements of this subpart by manufacturing and installing engines meeting the requirements of 40 CFR parts 94 or 1042, as appropriate, rather than the otherwise applicable requirements of 40 CFR parts 89 and 1039, as indicated in sections §§60.4201(f) and 60.4202(g) of this subpart.</w:t>
      </w:r>
    </w:p>
    <w:p w:rsidR="006F07EE" w:rsidRPr="00CB69FB" w:rsidRDefault="006F07EE" w:rsidP="006F07EE">
      <w:pPr>
        <w:pStyle w:val="NormalWeb"/>
        <w:rPr>
          <w:rFonts w:ascii="Book Antiqua" w:hAnsi="Book Antiqua" w:cs="Arial"/>
          <w:sz w:val="20"/>
          <w:szCs w:val="20"/>
        </w:rPr>
      </w:pPr>
      <w:r w:rsidRPr="00CB69FB">
        <w:rPr>
          <w:rFonts w:ascii="Book Antiqua" w:hAnsi="Book Antiqua" w:cs="Arial"/>
          <w:sz w:val="20"/>
          <w:szCs w:val="20"/>
        </w:rPr>
        <w:t>(c) Manufacturers, owners and operators of stationary CI ICE that are located in areas of Alaska not accessible by the FAHS may choose to meet the applicable emission standards for emergency engines in §60.4202 and §60.4205, and not those for non-emergency engines in §60.4201 and §60.4204, except that for 2014 model year and later non-emergency CI ICE, the owner or operator of any such engine that was not certified as meeting Tier 4 PM standards, must meet the applicable requirements for PM in §60.4201 and §60.4204 or install a PM emission control device that achieves PM emission reductions of 85 percent, or 60 percent for engines with a displacement of greater than or equal to 30 liters per cylinder, compared to engine-out emissions.</w:t>
      </w:r>
    </w:p>
    <w:p w:rsidR="006F07EE" w:rsidRPr="00CB69FB" w:rsidRDefault="006F07EE" w:rsidP="006F07EE">
      <w:pPr>
        <w:pStyle w:val="NormalWeb"/>
        <w:rPr>
          <w:rFonts w:ascii="Book Antiqua" w:hAnsi="Book Antiqua" w:cs="Arial"/>
          <w:sz w:val="20"/>
          <w:szCs w:val="20"/>
        </w:rPr>
      </w:pPr>
      <w:r w:rsidRPr="00CB69FB">
        <w:rPr>
          <w:rFonts w:ascii="Book Antiqua" w:hAnsi="Book Antiqua" w:cs="Arial"/>
          <w:sz w:val="20"/>
          <w:szCs w:val="20"/>
        </w:rPr>
        <w:t>(d) The provisions of §60.4207 do not apply to owners and operators of pre-2014 model year stationary CI ICE subject to this subpart that are located in areas of Alaska not accessible by the FAHS.</w:t>
      </w:r>
    </w:p>
    <w:p w:rsidR="006F07EE" w:rsidRPr="00CB69FB" w:rsidRDefault="006F07EE" w:rsidP="006F07EE">
      <w:pPr>
        <w:pStyle w:val="NormalWeb"/>
        <w:rPr>
          <w:rFonts w:ascii="Book Antiqua" w:hAnsi="Book Antiqua" w:cs="Arial"/>
          <w:sz w:val="20"/>
          <w:szCs w:val="20"/>
        </w:rPr>
      </w:pPr>
      <w:r w:rsidRPr="00CB69FB">
        <w:rPr>
          <w:rFonts w:ascii="Book Antiqua" w:hAnsi="Book Antiqua" w:cs="Arial"/>
          <w:sz w:val="20"/>
          <w:szCs w:val="20"/>
        </w:rPr>
        <w:t>(e) The provisions of §60.4208(a) do not apply to owners and operators of stationary CI ICE subject to this subpart that are located in areas of Alaska not accessible by the FAHS until after December 31, 2009.</w:t>
      </w:r>
    </w:p>
    <w:p w:rsidR="006F07EE" w:rsidRPr="00CB69FB" w:rsidRDefault="006F07EE" w:rsidP="006F07EE">
      <w:pPr>
        <w:pStyle w:val="NormalWeb"/>
        <w:rPr>
          <w:rFonts w:ascii="Book Antiqua" w:hAnsi="Book Antiqua" w:cs="Arial"/>
          <w:sz w:val="20"/>
          <w:szCs w:val="20"/>
        </w:rPr>
      </w:pPr>
      <w:r w:rsidRPr="00CB69FB">
        <w:rPr>
          <w:rFonts w:ascii="Book Antiqua" w:hAnsi="Book Antiqua" w:cs="Arial"/>
          <w:sz w:val="20"/>
          <w:szCs w:val="20"/>
        </w:rPr>
        <w:t>(f) The provisions of this section and §60.4207 do not prevent owners and operators of stationary CI ICE subject to this subpart that are located in areas of Alaska not accessible by the FAHS from using fuels mixed with used lubricating oil, in volumes of up to 1.75 percent of the total fuel. The sulfur content of the used lubricating oil must be less than 200 parts per million. The used lubricating oil must meet the on-specification levels and properties for used oil in 40 CFR 279.11.</w:t>
      </w:r>
    </w:p>
    <w:p w:rsidR="005321FF" w:rsidRPr="00CB69FB" w:rsidRDefault="005321FF" w:rsidP="005321FF">
      <w:pPr>
        <w:pStyle w:val="NormalWeb"/>
        <w:rPr>
          <w:rStyle w:val="updatebodytest1"/>
          <w:rFonts w:ascii="Book Antiqua" w:hAnsi="Book Antiqua"/>
          <w:sz w:val="20"/>
          <w:szCs w:val="20"/>
        </w:rPr>
      </w:pPr>
      <w:r w:rsidRPr="00CB69FB">
        <w:rPr>
          <w:rStyle w:val="mainheader1"/>
          <w:rFonts w:ascii="Book Antiqua" w:hAnsi="Book Antiqua" w:cs="Arial"/>
          <w:sz w:val="20"/>
          <w:szCs w:val="20"/>
        </w:rPr>
        <w:t>Amendment from June 28, 2011</w:t>
      </w:r>
    </w:p>
    <w:p w:rsidR="005321FF" w:rsidRPr="00CB69FB" w:rsidRDefault="00E37B7E" w:rsidP="005321FF">
      <w:pPr>
        <w:pStyle w:val="NormalWeb"/>
        <w:rPr>
          <w:rFonts w:ascii="Book Antiqua" w:hAnsi="Book Antiqua"/>
          <w:sz w:val="20"/>
          <w:szCs w:val="20"/>
        </w:rPr>
      </w:pPr>
      <w:hyperlink r:id="rId74" w:history="1">
        <w:r w:rsidR="005321FF" w:rsidRPr="00CB69FB">
          <w:rPr>
            <w:rStyle w:val="Hyperlink"/>
            <w:rFonts w:ascii="Book Antiqua" w:hAnsi="Book Antiqua" w:cs="Arial"/>
            <w:sz w:val="20"/>
            <w:szCs w:val="20"/>
          </w:rPr>
          <w:t>Browse Previous</w:t>
        </w:r>
      </w:hyperlink>
      <w:r w:rsidR="005321FF" w:rsidRPr="00CB69FB">
        <w:rPr>
          <w:rFonts w:ascii="Book Antiqua" w:hAnsi="Book Antiqua" w:cs="Arial"/>
          <w:sz w:val="20"/>
          <w:szCs w:val="20"/>
        </w:rPr>
        <w:t> | </w:t>
      </w:r>
      <w:hyperlink r:id="rId75" w:history="1">
        <w:r w:rsidR="005321FF" w:rsidRPr="00CB69FB">
          <w:rPr>
            <w:rStyle w:val="Hyperlink"/>
            <w:rFonts w:ascii="Book Antiqua" w:hAnsi="Book Antiqua" w:cs="Arial"/>
            <w:sz w:val="20"/>
            <w:szCs w:val="20"/>
          </w:rPr>
          <w:t>Browse Next</w:t>
        </w:r>
      </w:hyperlink>
    </w:p>
    <w:p w:rsidR="005321FF" w:rsidRPr="00CB69FB" w:rsidRDefault="005321FF" w:rsidP="005321FF">
      <w:pPr>
        <w:pStyle w:val="Heading5"/>
        <w:rPr>
          <w:rFonts w:ascii="Book Antiqua" w:hAnsi="Book Antiqua" w:cs="Arial"/>
        </w:rPr>
      </w:pPr>
      <w:r w:rsidRPr="00CB69FB">
        <w:rPr>
          <w:rFonts w:ascii="Book Antiqua" w:hAnsi="Book Antiqua" w:cs="Arial"/>
        </w:rPr>
        <w:t>40 CFR--PART 60</w:t>
      </w:r>
    </w:p>
    <w:p w:rsidR="005321FF" w:rsidRPr="00CB69FB" w:rsidRDefault="005321FF" w:rsidP="005321FF">
      <w:pPr>
        <w:rPr>
          <w:rStyle w:val="updatebodytest1"/>
          <w:rFonts w:ascii="Book Antiqua" w:hAnsi="Book Antiqua"/>
          <w:sz w:val="20"/>
          <w:szCs w:val="20"/>
        </w:rPr>
      </w:pPr>
      <w:r w:rsidRPr="00CB69FB">
        <w:rPr>
          <w:rStyle w:val="updatebodytest1"/>
          <w:rFonts w:ascii="Book Antiqua" w:hAnsi="Book Antiqua"/>
          <w:sz w:val="20"/>
          <w:szCs w:val="20"/>
        </w:rPr>
        <w:t>View Printed Federal Register page</w:t>
      </w:r>
      <w:hyperlink r:id="rId76" w:history="1">
        <w:r w:rsidRPr="00CB69FB">
          <w:rPr>
            <w:rStyle w:val="Hyperlink"/>
            <w:rFonts w:ascii="Book Antiqua" w:hAnsi="Book Antiqua" w:cs="Arial"/>
            <w:sz w:val="20"/>
            <w:szCs w:val="20"/>
          </w:rPr>
          <w:t>76 FR 37972</w:t>
        </w:r>
      </w:hyperlink>
      <w:r w:rsidRPr="00CB69FB">
        <w:rPr>
          <w:rStyle w:val="updatebodytest1"/>
          <w:rFonts w:ascii="Book Antiqua" w:hAnsi="Book Antiqua"/>
          <w:sz w:val="20"/>
          <w:szCs w:val="20"/>
        </w:rPr>
        <w:t xml:space="preserve">in PDF format. </w:t>
      </w:r>
    </w:p>
    <w:p w:rsidR="005321FF" w:rsidRPr="00CB69FB" w:rsidRDefault="005321FF" w:rsidP="005321FF">
      <w:pPr>
        <w:pStyle w:val="Heading3"/>
        <w:rPr>
          <w:rFonts w:ascii="Book Antiqua" w:hAnsi="Book Antiqua"/>
          <w:sz w:val="20"/>
          <w:szCs w:val="20"/>
        </w:rPr>
      </w:pPr>
      <w:r w:rsidRPr="00CB69FB">
        <w:rPr>
          <w:rFonts w:ascii="Book Antiqua" w:hAnsi="Book Antiqua" w:cs="Arial"/>
          <w:sz w:val="20"/>
          <w:szCs w:val="20"/>
        </w:rPr>
        <w:t>Amendment(s) published June 28, 2011, in 76 FR 37972</w:t>
      </w:r>
    </w:p>
    <w:p w:rsidR="005321FF" w:rsidRPr="00CB69FB" w:rsidRDefault="005321FF" w:rsidP="005321FF">
      <w:pPr>
        <w:pStyle w:val="NormalWeb"/>
        <w:rPr>
          <w:rFonts w:ascii="Book Antiqua" w:hAnsi="Book Antiqua" w:cs="Arial"/>
          <w:sz w:val="20"/>
          <w:szCs w:val="20"/>
        </w:rPr>
      </w:pPr>
      <w:r w:rsidRPr="00CB69FB">
        <w:rPr>
          <w:rFonts w:ascii="Book Antiqua" w:hAnsi="Book Antiqua" w:cs="Arial"/>
          <w:sz w:val="20"/>
          <w:szCs w:val="20"/>
        </w:rPr>
        <w:t>Effective Date(s): August 29, 2011</w:t>
      </w:r>
    </w:p>
    <w:p w:rsidR="005321FF" w:rsidRPr="00CB69FB" w:rsidRDefault="005321FF" w:rsidP="005321FF">
      <w:pPr>
        <w:pStyle w:val="NormalWeb"/>
        <w:rPr>
          <w:rFonts w:ascii="Book Antiqua" w:hAnsi="Book Antiqua" w:cs="Arial"/>
          <w:sz w:val="20"/>
          <w:szCs w:val="20"/>
        </w:rPr>
      </w:pPr>
      <w:r w:rsidRPr="00CB69FB">
        <w:rPr>
          <w:rFonts w:ascii="Book Antiqua" w:hAnsi="Book Antiqua" w:cs="Arial"/>
          <w:sz w:val="20"/>
          <w:szCs w:val="20"/>
        </w:rPr>
        <w:t>18. Section 60.4217 is revised to read as follows:</w:t>
      </w:r>
    </w:p>
    <w:p w:rsidR="005321FF" w:rsidRPr="00CB69FB" w:rsidRDefault="005321FF" w:rsidP="005321FF">
      <w:pPr>
        <w:pStyle w:val="Heading5"/>
        <w:rPr>
          <w:rFonts w:ascii="Book Antiqua" w:hAnsi="Book Antiqua" w:cs="Arial"/>
        </w:rPr>
      </w:pPr>
      <w:r w:rsidRPr="00CB69FB">
        <w:rPr>
          <w:rFonts w:ascii="Book Antiqua" w:hAnsi="Book Antiqua" w:cs="Arial"/>
        </w:rPr>
        <w:t>§ 60.4217   </w:t>
      </w:r>
      <w:proofErr w:type="gramStart"/>
      <w:r w:rsidRPr="00CB69FB">
        <w:rPr>
          <w:rFonts w:ascii="Book Antiqua" w:hAnsi="Book Antiqua" w:cs="Arial"/>
        </w:rPr>
        <w:t>What</w:t>
      </w:r>
      <w:proofErr w:type="gramEnd"/>
      <w:r w:rsidRPr="00CB69FB">
        <w:rPr>
          <w:rFonts w:ascii="Book Antiqua" w:hAnsi="Book Antiqua" w:cs="Arial"/>
        </w:rPr>
        <w:t xml:space="preserve"> emission standards must I meet if I am an owner or operator of a stationary internal combustion engine using special fuels?</w:t>
      </w:r>
    </w:p>
    <w:p w:rsidR="005321FF" w:rsidRPr="00CB69FB" w:rsidRDefault="005321FF" w:rsidP="005321FF">
      <w:pPr>
        <w:pStyle w:val="NormalWeb"/>
        <w:rPr>
          <w:rFonts w:ascii="Book Antiqua" w:hAnsi="Book Antiqua" w:cs="Arial"/>
          <w:sz w:val="20"/>
          <w:szCs w:val="20"/>
        </w:rPr>
      </w:pPr>
      <w:r w:rsidRPr="00CB69FB">
        <w:rPr>
          <w:rFonts w:ascii="Book Antiqua" w:hAnsi="Book Antiqua" w:cs="Arial"/>
          <w:sz w:val="20"/>
          <w:szCs w:val="20"/>
        </w:rPr>
        <w:t>Owners and operators of stationary CI ICE that do not use diesel fuel may petition the Administrator for approval of alternative emission standards, if they can demonstrate that they use a fuel that is not the fuel on which the manufacturer of the engine certified the engine and that the engine cannot meet the applicable standards required in §60.4204 or §60.4205 using such fuels and that use of such fuel is appropriate and reasonably necessary, considering cost, energy, technical feasibility, human health and environmental, and other factors, for the operation of the engine.</w:t>
      </w:r>
    </w:p>
    <w:p w:rsidR="008D4CBA" w:rsidRPr="00CB69FB" w:rsidRDefault="008D4CBA" w:rsidP="008D4CBA">
      <w:pPr>
        <w:pStyle w:val="NormalWeb"/>
        <w:rPr>
          <w:rStyle w:val="updatebodytest1"/>
          <w:rFonts w:ascii="Book Antiqua" w:hAnsi="Book Antiqua"/>
          <w:sz w:val="20"/>
          <w:szCs w:val="20"/>
        </w:rPr>
      </w:pPr>
      <w:r w:rsidRPr="00CB69FB">
        <w:rPr>
          <w:rStyle w:val="mainheader1"/>
          <w:rFonts w:ascii="Book Antiqua" w:hAnsi="Book Antiqua" w:cs="Arial"/>
          <w:sz w:val="20"/>
          <w:szCs w:val="20"/>
        </w:rPr>
        <w:t>Amendment from June 28, 2011</w:t>
      </w:r>
    </w:p>
    <w:p w:rsidR="008D4CBA" w:rsidRPr="00CB69FB" w:rsidRDefault="00E37B7E" w:rsidP="008D4CBA">
      <w:pPr>
        <w:pStyle w:val="NormalWeb"/>
        <w:rPr>
          <w:rFonts w:ascii="Book Antiqua" w:hAnsi="Book Antiqua"/>
          <w:sz w:val="20"/>
          <w:szCs w:val="20"/>
        </w:rPr>
      </w:pPr>
      <w:hyperlink r:id="rId77" w:history="1">
        <w:r w:rsidR="008D4CBA" w:rsidRPr="00CB69FB">
          <w:rPr>
            <w:rStyle w:val="Hyperlink"/>
            <w:rFonts w:ascii="Book Antiqua" w:hAnsi="Book Antiqua" w:cs="Arial"/>
            <w:sz w:val="20"/>
            <w:szCs w:val="20"/>
          </w:rPr>
          <w:t>Browse Previous</w:t>
        </w:r>
      </w:hyperlink>
      <w:r w:rsidR="008D4CBA" w:rsidRPr="00CB69FB">
        <w:rPr>
          <w:rFonts w:ascii="Book Antiqua" w:hAnsi="Book Antiqua" w:cs="Arial"/>
          <w:sz w:val="20"/>
          <w:szCs w:val="20"/>
        </w:rPr>
        <w:t> | </w:t>
      </w:r>
      <w:hyperlink r:id="rId78" w:history="1">
        <w:r w:rsidR="008D4CBA" w:rsidRPr="00CB69FB">
          <w:rPr>
            <w:rStyle w:val="Hyperlink"/>
            <w:rFonts w:ascii="Book Antiqua" w:hAnsi="Book Antiqua" w:cs="Arial"/>
            <w:sz w:val="20"/>
            <w:szCs w:val="20"/>
          </w:rPr>
          <w:t>Browse Next</w:t>
        </w:r>
      </w:hyperlink>
    </w:p>
    <w:p w:rsidR="008D4CBA" w:rsidRPr="00CB69FB" w:rsidRDefault="008D4CBA" w:rsidP="008D4CBA">
      <w:pPr>
        <w:pStyle w:val="Heading5"/>
        <w:rPr>
          <w:rFonts w:ascii="Book Antiqua" w:hAnsi="Book Antiqua" w:cs="Arial"/>
        </w:rPr>
      </w:pPr>
      <w:r w:rsidRPr="00CB69FB">
        <w:rPr>
          <w:rFonts w:ascii="Book Antiqua" w:hAnsi="Book Antiqua" w:cs="Arial"/>
        </w:rPr>
        <w:t>40 CFR--PART 60</w:t>
      </w:r>
    </w:p>
    <w:p w:rsidR="008D4CBA" w:rsidRPr="00CB69FB" w:rsidRDefault="008D4CBA" w:rsidP="008D4CBA">
      <w:pPr>
        <w:rPr>
          <w:rStyle w:val="updatebodytest1"/>
          <w:rFonts w:ascii="Book Antiqua" w:hAnsi="Book Antiqua"/>
          <w:sz w:val="20"/>
          <w:szCs w:val="20"/>
        </w:rPr>
      </w:pPr>
      <w:r w:rsidRPr="00CB69FB">
        <w:rPr>
          <w:rStyle w:val="updatebodytest1"/>
          <w:rFonts w:ascii="Book Antiqua" w:hAnsi="Book Antiqua"/>
          <w:sz w:val="20"/>
          <w:szCs w:val="20"/>
        </w:rPr>
        <w:t>View Printed Federal Register page</w:t>
      </w:r>
      <w:hyperlink r:id="rId79" w:history="1">
        <w:r w:rsidRPr="00CB69FB">
          <w:rPr>
            <w:rStyle w:val="Hyperlink"/>
            <w:rFonts w:ascii="Book Antiqua" w:hAnsi="Book Antiqua" w:cs="Arial"/>
            <w:sz w:val="20"/>
            <w:szCs w:val="20"/>
          </w:rPr>
          <w:t>76 FR 37972</w:t>
        </w:r>
      </w:hyperlink>
      <w:r w:rsidRPr="00CB69FB">
        <w:rPr>
          <w:rStyle w:val="updatebodytest1"/>
          <w:rFonts w:ascii="Book Antiqua" w:hAnsi="Book Antiqua"/>
          <w:sz w:val="20"/>
          <w:szCs w:val="20"/>
        </w:rPr>
        <w:t xml:space="preserve">in PDF format. </w:t>
      </w:r>
    </w:p>
    <w:p w:rsidR="008D4CBA" w:rsidRPr="00CB69FB" w:rsidRDefault="008D4CBA" w:rsidP="008D4CBA">
      <w:pPr>
        <w:pStyle w:val="Heading3"/>
        <w:rPr>
          <w:rFonts w:ascii="Book Antiqua" w:hAnsi="Book Antiqua"/>
          <w:sz w:val="20"/>
          <w:szCs w:val="20"/>
        </w:rPr>
      </w:pPr>
      <w:r w:rsidRPr="00CB69FB">
        <w:rPr>
          <w:rFonts w:ascii="Book Antiqua" w:hAnsi="Book Antiqua" w:cs="Arial"/>
          <w:sz w:val="20"/>
          <w:szCs w:val="20"/>
        </w:rPr>
        <w:t>Amendment(s) published June 28, 2011, in 76 FR 37972</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sz w:val="20"/>
          <w:szCs w:val="20"/>
        </w:rPr>
        <w:t>Effective Date(s): August 29, 2011</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sz w:val="20"/>
          <w:szCs w:val="20"/>
        </w:rPr>
        <w:t>19. Section 60.4219 is amended by:</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sz w:val="20"/>
          <w:szCs w:val="20"/>
        </w:rPr>
        <w:t>(a) Adding definitions of “Certified emissions life” and “Date of manufacture” in alphabetical order;</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sz w:val="20"/>
          <w:szCs w:val="20"/>
        </w:rPr>
        <w:t>(b) Adding a definition of “Freshly manufactured engine” in alphabetical order;</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sz w:val="20"/>
          <w:szCs w:val="20"/>
        </w:rPr>
        <w:t>(c) Adding a definition of “Installed” in alphabetical order;</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sz w:val="20"/>
          <w:szCs w:val="20"/>
        </w:rPr>
        <w:t>(d) Revising the definition of “Model year”;</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sz w:val="20"/>
          <w:szCs w:val="20"/>
        </w:rPr>
        <w:t>(e) Revising the definition of “Stationary internal combustion engine”; and</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sz w:val="20"/>
          <w:szCs w:val="20"/>
        </w:rPr>
        <w:t>(f) Removing the definition of “Useful life” to read as follows.</w:t>
      </w:r>
    </w:p>
    <w:p w:rsidR="008D4CBA" w:rsidRPr="00CB69FB" w:rsidRDefault="008D4CBA" w:rsidP="008D4CBA">
      <w:pPr>
        <w:pStyle w:val="Heading5"/>
        <w:rPr>
          <w:rFonts w:ascii="Book Antiqua" w:hAnsi="Book Antiqua" w:cs="Arial"/>
        </w:rPr>
      </w:pPr>
      <w:r w:rsidRPr="00CB69FB">
        <w:rPr>
          <w:rFonts w:ascii="Book Antiqua" w:hAnsi="Book Antiqua" w:cs="Arial"/>
        </w:rPr>
        <w:t>§ 60.4219   </w:t>
      </w:r>
      <w:proofErr w:type="gramStart"/>
      <w:r w:rsidRPr="00CB69FB">
        <w:rPr>
          <w:rFonts w:ascii="Book Antiqua" w:hAnsi="Book Antiqua" w:cs="Arial"/>
        </w:rPr>
        <w:t>What</w:t>
      </w:r>
      <w:proofErr w:type="gramEnd"/>
      <w:r w:rsidRPr="00CB69FB">
        <w:rPr>
          <w:rFonts w:ascii="Book Antiqua" w:hAnsi="Book Antiqua" w:cs="Arial"/>
        </w:rPr>
        <w:t xml:space="preserve"> definitions apply to this subpart?</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i/>
          <w:iCs/>
          <w:sz w:val="20"/>
          <w:szCs w:val="20"/>
        </w:rPr>
        <w:t xml:space="preserve">Certified emissions life </w:t>
      </w:r>
      <w:r w:rsidRPr="00CB69FB">
        <w:rPr>
          <w:rFonts w:ascii="Book Antiqua" w:hAnsi="Book Antiqua" w:cs="Arial"/>
          <w:sz w:val="20"/>
          <w:szCs w:val="20"/>
        </w:rPr>
        <w:t xml:space="preserve">means the period during which the engine is designed to properly function in terms of reliability and fuel consumption, without being remanufactured, specified as a number of hours of operation or calendar years, whichever comes </w:t>
      </w:r>
      <w:proofErr w:type="gramStart"/>
      <w:r w:rsidRPr="00CB69FB">
        <w:rPr>
          <w:rFonts w:ascii="Book Antiqua" w:hAnsi="Book Antiqua" w:cs="Arial"/>
          <w:sz w:val="20"/>
          <w:szCs w:val="20"/>
        </w:rPr>
        <w:t>first.</w:t>
      </w:r>
      <w:proofErr w:type="gramEnd"/>
      <w:r w:rsidRPr="00CB69FB">
        <w:rPr>
          <w:rFonts w:ascii="Book Antiqua" w:hAnsi="Book Antiqua" w:cs="Arial"/>
          <w:sz w:val="20"/>
          <w:szCs w:val="20"/>
        </w:rPr>
        <w:t xml:space="preserve"> The values for certified emissions life for stationary CI ICE with a displacement of less than 10 liters per cylinder are given in 40 CFR 1039.101(g). The values for certified emissions life for stationary CI ICE with a displacement of greater than or equal to 10 liters per cylinder and less than 30 liters per cylinder are given in 40 CFR 94.9(a).</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i/>
          <w:iCs/>
          <w:sz w:val="20"/>
          <w:szCs w:val="20"/>
        </w:rPr>
        <w:t xml:space="preserve">Date of manufacture </w:t>
      </w:r>
      <w:r w:rsidRPr="00CB69FB">
        <w:rPr>
          <w:rFonts w:ascii="Book Antiqua" w:hAnsi="Book Antiqua" w:cs="Arial"/>
          <w:sz w:val="20"/>
          <w:szCs w:val="20"/>
        </w:rPr>
        <w:t>means one of the following things:</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sz w:val="20"/>
          <w:szCs w:val="20"/>
        </w:rPr>
        <w:t>(1) For freshly manufactured engines and modified engines, date of manufacture means the date the engine is originally produced.</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sz w:val="20"/>
          <w:szCs w:val="20"/>
        </w:rPr>
        <w:t>(2) For reconstructed engines, date of manufacture means the date the engine was originally produced, except as specified in paragraph (3) of this definition.</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sz w:val="20"/>
          <w:szCs w:val="20"/>
        </w:rPr>
        <w:t>(3) Reconstructed engines are assigned a new date of manufacture if the fixed capital cost of the new and refurbished components exceeds 75 percent of the fixed capital cost of a comparable entirely new facility. An engine that is produced from a previously used engine block does not retain the date of manufacture of the engine in which the engine block was previously used if the engine is produced using all new components except for the engine block. In these cases, the date of manufacture is the date of reconstruction or the date the new engine is produced.</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i/>
          <w:iCs/>
          <w:sz w:val="20"/>
          <w:szCs w:val="20"/>
        </w:rPr>
        <w:t xml:space="preserve">Freshly manufactured engine </w:t>
      </w:r>
      <w:r w:rsidRPr="00CB69FB">
        <w:rPr>
          <w:rFonts w:ascii="Book Antiqua" w:hAnsi="Book Antiqua" w:cs="Arial"/>
          <w:sz w:val="20"/>
          <w:szCs w:val="20"/>
        </w:rPr>
        <w:t>means an engine that has not been placed into service. An engine becomes freshly manufactured when it is originally produced.</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i/>
          <w:iCs/>
          <w:sz w:val="20"/>
          <w:szCs w:val="20"/>
        </w:rPr>
        <w:t xml:space="preserve">Installed </w:t>
      </w:r>
      <w:r w:rsidRPr="00CB69FB">
        <w:rPr>
          <w:rFonts w:ascii="Book Antiqua" w:hAnsi="Book Antiqua" w:cs="Arial"/>
          <w:sz w:val="20"/>
          <w:szCs w:val="20"/>
        </w:rPr>
        <w:t>means the engine is placed and secured at the location where it is intended to be operated.</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i/>
          <w:iCs/>
          <w:sz w:val="20"/>
          <w:szCs w:val="20"/>
        </w:rPr>
        <w:t xml:space="preserve">Model year </w:t>
      </w:r>
      <w:r w:rsidRPr="00CB69FB">
        <w:rPr>
          <w:rFonts w:ascii="Book Antiqua" w:hAnsi="Book Antiqua" w:cs="Arial"/>
          <w:sz w:val="20"/>
          <w:szCs w:val="20"/>
        </w:rPr>
        <w:t>means the calendar year in which an engine is manufactured (see “date of manufacture”), except as follows:</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sz w:val="20"/>
          <w:szCs w:val="20"/>
        </w:rPr>
        <w:t>(1) Model year means the annual new model production period of the engine manufacturer in which an engine is manufactured (see “date of manufacture”), if the annual new model production period is different than the calendar year and includes January 1 of the calendar year for which the model year is named. It may not begin before January 2 of the previous calendar year and it must end by December 31 of the named calendar year.</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sz w:val="20"/>
          <w:szCs w:val="20"/>
        </w:rPr>
        <w:t xml:space="preserve">(2) For an engine that is converted to a stationary engine after being placed into service as a </w:t>
      </w:r>
      <w:proofErr w:type="spellStart"/>
      <w:r w:rsidRPr="00CB69FB">
        <w:rPr>
          <w:rFonts w:ascii="Book Antiqua" w:hAnsi="Book Antiqua" w:cs="Arial"/>
          <w:sz w:val="20"/>
          <w:szCs w:val="20"/>
        </w:rPr>
        <w:t>nonroad</w:t>
      </w:r>
      <w:proofErr w:type="spellEnd"/>
      <w:r w:rsidRPr="00CB69FB">
        <w:rPr>
          <w:rFonts w:ascii="Book Antiqua" w:hAnsi="Book Antiqua" w:cs="Arial"/>
          <w:sz w:val="20"/>
          <w:szCs w:val="20"/>
        </w:rPr>
        <w:t xml:space="preserve"> or other non-stationary engine, model year means the calendar year or new model production period in which the engine was manufactured (see “date of manufacture”).</w:t>
      </w:r>
    </w:p>
    <w:p w:rsidR="008D4CBA" w:rsidRPr="00CB69FB" w:rsidRDefault="008D4CBA" w:rsidP="008D4CBA">
      <w:pPr>
        <w:pStyle w:val="NormalWeb"/>
        <w:rPr>
          <w:rFonts w:ascii="Book Antiqua" w:hAnsi="Book Antiqua" w:cs="Arial"/>
          <w:sz w:val="20"/>
          <w:szCs w:val="20"/>
        </w:rPr>
      </w:pPr>
      <w:r w:rsidRPr="00CB69FB">
        <w:rPr>
          <w:rFonts w:ascii="Book Antiqua" w:hAnsi="Book Antiqua" w:cs="Arial"/>
          <w:i/>
          <w:iCs/>
          <w:sz w:val="20"/>
          <w:szCs w:val="20"/>
        </w:rPr>
        <w:t xml:space="preserve">Stationary internal combustion engine </w:t>
      </w:r>
      <w:r w:rsidRPr="00CB69FB">
        <w:rPr>
          <w:rFonts w:ascii="Book Antiqua" w:hAnsi="Book Antiqua" w:cs="Arial"/>
          <w:sz w:val="20"/>
          <w:szCs w:val="20"/>
        </w:rPr>
        <w:t xml:space="preserve">means any internal combustion engine, except combustion turbines, that converts heat energy into mechanical work and is not mobile. Stationary ICE differ from mobile ICE in that a stationary internal combustion engine is not a </w:t>
      </w:r>
      <w:proofErr w:type="spellStart"/>
      <w:r w:rsidRPr="00CB69FB">
        <w:rPr>
          <w:rFonts w:ascii="Book Antiqua" w:hAnsi="Book Antiqua" w:cs="Arial"/>
          <w:sz w:val="20"/>
          <w:szCs w:val="20"/>
        </w:rPr>
        <w:t>nonroad</w:t>
      </w:r>
      <w:proofErr w:type="spellEnd"/>
      <w:r w:rsidRPr="00CB69FB">
        <w:rPr>
          <w:rFonts w:ascii="Book Antiqua" w:hAnsi="Book Antiqua" w:cs="Arial"/>
          <w:sz w:val="20"/>
          <w:szCs w:val="20"/>
        </w:rPr>
        <w:t xml:space="preserve"> engine as defined at 40 CFR 1068.30 (excluding paragraph (2)(ii) of that definition), and is not used to propel a motor vehicle, aircraft, or a vehicle used solely for competition. Stationary ICE </w:t>
      </w:r>
      <w:proofErr w:type="gramStart"/>
      <w:r w:rsidRPr="00CB69FB">
        <w:rPr>
          <w:rFonts w:ascii="Book Antiqua" w:hAnsi="Book Antiqua" w:cs="Arial"/>
          <w:sz w:val="20"/>
          <w:szCs w:val="20"/>
        </w:rPr>
        <w:t>include</w:t>
      </w:r>
      <w:proofErr w:type="gramEnd"/>
      <w:r w:rsidRPr="00CB69FB">
        <w:rPr>
          <w:rFonts w:ascii="Book Antiqua" w:hAnsi="Book Antiqua" w:cs="Arial"/>
          <w:sz w:val="20"/>
          <w:szCs w:val="20"/>
        </w:rPr>
        <w:t xml:space="preserve"> reciprocating ICE, rotary ICE, and other ICE, except combustion turbines.</w:t>
      </w:r>
    </w:p>
    <w:tbl>
      <w:tblPr>
        <w:tblW w:w="10500" w:type="dxa"/>
        <w:tblCellSpacing w:w="0" w:type="dxa"/>
        <w:tblCellMar>
          <w:left w:w="0" w:type="dxa"/>
          <w:right w:w="0" w:type="dxa"/>
        </w:tblCellMar>
        <w:tblLook w:val="04A0"/>
      </w:tblPr>
      <w:tblGrid>
        <w:gridCol w:w="10500"/>
      </w:tblGrid>
      <w:tr w:rsidR="00296681" w:rsidRPr="00CB69FB" w:rsidTr="00296681">
        <w:trPr>
          <w:tblCellSpacing w:w="0" w:type="dxa"/>
        </w:trPr>
        <w:tc>
          <w:tcPr>
            <w:tcW w:w="8325" w:type="dxa"/>
            <w:tcMar>
              <w:top w:w="125" w:type="dxa"/>
              <w:left w:w="63" w:type="dxa"/>
              <w:bottom w:w="63" w:type="dxa"/>
              <w:right w:w="63" w:type="dxa"/>
            </w:tcMar>
            <w:hideMark/>
          </w:tcPr>
          <w:p w:rsidR="00296681" w:rsidRPr="00CB69FB" w:rsidRDefault="00296681">
            <w:pPr>
              <w:pStyle w:val="NormalWeb"/>
              <w:rPr>
                <w:rStyle w:val="updatebodytest1"/>
                <w:rFonts w:ascii="Book Antiqua" w:hAnsi="Book Antiqua"/>
                <w:sz w:val="20"/>
                <w:szCs w:val="20"/>
              </w:rPr>
            </w:pPr>
            <w:r w:rsidRPr="00CB69FB">
              <w:rPr>
                <w:rStyle w:val="mainheader1"/>
                <w:rFonts w:ascii="Book Antiqua" w:hAnsi="Book Antiqua" w:cs="Arial"/>
                <w:sz w:val="20"/>
                <w:szCs w:val="20"/>
              </w:rPr>
              <w:t>Amendment from June 28, 2011</w:t>
            </w:r>
          </w:p>
          <w:p w:rsidR="00296681" w:rsidRPr="00CB69FB" w:rsidRDefault="00E37B7E">
            <w:pPr>
              <w:pStyle w:val="NormalWeb"/>
              <w:rPr>
                <w:rFonts w:ascii="Book Antiqua" w:hAnsi="Book Antiqua"/>
                <w:sz w:val="20"/>
                <w:szCs w:val="20"/>
              </w:rPr>
            </w:pPr>
            <w:hyperlink r:id="rId80" w:history="1">
              <w:r w:rsidR="00296681" w:rsidRPr="00CB69FB">
                <w:rPr>
                  <w:rStyle w:val="Hyperlink"/>
                  <w:rFonts w:ascii="Book Antiqua" w:hAnsi="Book Antiqua" w:cs="Arial"/>
                  <w:sz w:val="20"/>
                  <w:szCs w:val="20"/>
                </w:rPr>
                <w:t>Browse Previous</w:t>
              </w:r>
            </w:hyperlink>
            <w:r w:rsidR="00296681" w:rsidRPr="00CB69FB">
              <w:rPr>
                <w:rFonts w:ascii="Book Antiqua" w:hAnsi="Book Antiqua" w:cs="Arial"/>
                <w:sz w:val="20"/>
                <w:szCs w:val="20"/>
              </w:rPr>
              <w:t> | </w:t>
            </w:r>
            <w:hyperlink r:id="rId81" w:history="1">
              <w:r w:rsidR="00296681" w:rsidRPr="00CB69FB">
                <w:rPr>
                  <w:rStyle w:val="Hyperlink"/>
                  <w:rFonts w:ascii="Book Antiqua" w:hAnsi="Book Antiqua" w:cs="Arial"/>
                  <w:sz w:val="20"/>
                  <w:szCs w:val="20"/>
                </w:rPr>
                <w:t>Browse Next</w:t>
              </w:r>
            </w:hyperlink>
          </w:p>
          <w:p w:rsidR="00296681" w:rsidRPr="00CB69FB" w:rsidRDefault="00296681">
            <w:pPr>
              <w:pStyle w:val="Heading5"/>
              <w:rPr>
                <w:rFonts w:ascii="Book Antiqua" w:hAnsi="Book Antiqua" w:cs="Arial"/>
              </w:rPr>
            </w:pPr>
            <w:r w:rsidRPr="00CB69FB">
              <w:rPr>
                <w:rFonts w:ascii="Book Antiqua" w:hAnsi="Book Antiqua" w:cs="Arial"/>
              </w:rPr>
              <w:t>40 CFR--PART 60</w:t>
            </w:r>
          </w:p>
          <w:p w:rsidR="00296681" w:rsidRPr="00CB69FB" w:rsidRDefault="00296681">
            <w:pPr>
              <w:rPr>
                <w:rStyle w:val="updatebodytest1"/>
                <w:rFonts w:ascii="Book Antiqua" w:hAnsi="Book Antiqua"/>
                <w:sz w:val="20"/>
                <w:szCs w:val="20"/>
              </w:rPr>
            </w:pPr>
            <w:r w:rsidRPr="00CB69FB">
              <w:rPr>
                <w:rStyle w:val="updatebodytest1"/>
                <w:rFonts w:ascii="Book Antiqua" w:hAnsi="Book Antiqua"/>
                <w:sz w:val="20"/>
                <w:szCs w:val="20"/>
              </w:rPr>
              <w:t>View Printed Federal Register page</w:t>
            </w:r>
            <w:hyperlink r:id="rId82" w:history="1">
              <w:r w:rsidRPr="00CB69FB">
                <w:rPr>
                  <w:rStyle w:val="Hyperlink"/>
                  <w:rFonts w:ascii="Book Antiqua" w:hAnsi="Book Antiqua" w:cs="Arial"/>
                  <w:sz w:val="20"/>
                  <w:szCs w:val="20"/>
                </w:rPr>
                <w:t>76 FR 37972</w:t>
              </w:r>
            </w:hyperlink>
            <w:r w:rsidRPr="00CB69FB">
              <w:rPr>
                <w:rStyle w:val="updatebodytest1"/>
                <w:rFonts w:ascii="Book Antiqua" w:hAnsi="Book Antiqua"/>
                <w:sz w:val="20"/>
                <w:szCs w:val="20"/>
              </w:rPr>
              <w:t xml:space="preserve">in PDF format. </w:t>
            </w:r>
          </w:p>
          <w:p w:rsidR="00296681" w:rsidRPr="00CB69FB" w:rsidRDefault="00296681">
            <w:pPr>
              <w:pStyle w:val="Heading3"/>
              <w:rPr>
                <w:rFonts w:ascii="Book Antiqua" w:hAnsi="Book Antiqua"/>
                <w:sz w:val="20"/>
                <w:szCs w:val="20"/>
              </w:rPr>
            </w:pPr>
            <w:r w:rsidRPr="00CB69FB">
              <w:rPr>
                <w:rFonts w:ascii="Book Antiqua" w:hAnsi="Book Antiqua" w:cs="Arial"/>
                <w:sz w:val="20"/>
                <w:szCs w:val="20"/>
              </w:rPr>
              <w:t>Amendment(s) published June 28, 2011, in 76 FR 37972</w:t>
            </w:r>
          </w:p>
          <w:p w:rsidR="00296681" w:rsidRPr="00CB69FB" w:rsidRDefault="00296681">
            <w:pPr>
              <w:pStyle w:val="NormalWeb"/>
              <w:rPr>
                <w:rFonts w:ascii="Book Antiqua" w:hAnsi="Book Antiqua" w:cs="Arial"/>
                <w:sz w:val="20"/>
                <w:szCs w:val="20"/>
              </w:rPr>
            </w:pPr>
            <w:r w:rsidRPr="00CB69FB">
              <w:rPr>
                <w:rFonts w:ascii="Book Antiqua" w:hAnsi="Book Antiqua" w:cs="Arial"/>
                <w:sz w:val="20"/>
                <w:szCs w:val="20"/>
              </w:rPr>
              <w:t>Effective Date(s): August 29, 2011</w:t>
            </w:r>
          </w:p>
          <w:p w:rsidR="00296681" w:rsidRPr="00CB69FB" w:rsidRDefault="00296681">
            <w:pPr>
              <w:pStyle w:val="NormalWeb"/>
              <w:rPr>
                <w:rFonts w:ascii="Book Antiqua" w:hAnsi="Book Antiqua" w:cs="Arial"/>
                <w:sz w:val="20"/>
                <w:szCs w:val="20"/>
              </w:rPr>
            </w:pPr>
            <w:r w:rsidRPr="00CB69FB">
              <w:rPr>
                <w:rFonts w:ascii="Book Antiqua" w:hAnsi="Book Antiqua" w:cs="Arial"/>
                <w:sz w:val="20"/>
                <w:szCs w:val="20"/>
              </w:rPr>
              <w:t>20. Table 3 to Subpart IIII of Part 60 is revised to read as follows:</w:t>
            </w:r>
          </w:p>
          <w:p w:rsidR="00296681" w:rsidRPr="00CB69FB" w:rsidRDefault="00296681">
            <w:pPr>
              <w:pStyle w:val="NormalWeb"/>
              <w:rPr>
                <w:rFonts w:ascii="Book Antiqua" w:hAnsi="Book Antiqua" w:cs="Arial"/>
                <w:sz w:val="20"/>
                <w:szCs w:val="20"/>
              </w:rPr>
            </w:pPr>
            <w:r w:rsidRPr="00CB69FB">
              <w:rPr>
                <w:rFonts w:ascii="Book Antiqua" w:hAnsi="Book Antiqua" w:cs="Arial"/>
                <w:sz w:val="20"/>
                <w:szCs w:val="20"/>
              </w:rPr>
              <w:t>As stated in §60.4202(d), you must certify new stationary fire pump engines beginning with the following model years:</w:t>
            </w:r>
          </w:p>
        </w:tc>
      </w:tr>
    </w:tbl>
    <w:p w:rsidR="00296681" w:rsidRPr="00CB69FB" w:rsidRDefault="00296681" w:rsidP="00296681">
      <w:pPr>
        <w:pStyle w:val="HTMLPreformatted"/>
        <w:rPr>
          <w:rFonts w:ascii="Book Antiqua" w:hAnsi="Book Antiqua"/>
        </w:rPr>
      </w:pPr>
      <w:r w:rsidRPr="00CB69FB">
        <w:rPr>
          <w:rFonts w:ascii="Book Antiqua" w:hAnsi="Book Antiqua"/>
        </w:rPr>
        <w:t>Table 3 to Subpart IIII of Part 60_Certification Requirements for</w:t>
      </w:r>
    </w:p>
    <w:p w:rsidR="00296681" w:rsidRPr="00CB69FB" w:rsidRDefault="00296681" w:rsidP="00296681">
      <w:pPr>
        <w:pStyle w:val="HTMLPreformatted"/>
        <w:rPr>
          <w:rFonts w:ascii="Book Antiqua" w:hAnsi="Book Antiqua"/>
        </w:rPr>
      </w:pPr>
      <w:r w:rsidRPr="00CB69FB">
        <w:rPr>
          <w:rFonts w:ascii="Book Antiqua" w:hAnsi="Book Antiqua"/>
        </w:rPr>
        <w:t xml:space="preserve">                      Stationary Fire Pump Engines</w:t>
      </w:r>
    </w:p>
    <w:p w:rsidR="00296681" w:rsidRPr="00CB69FB" w:rsidRDefault="00296681" w:rsidP="00296681">
      <w:pPr>
        <w:pStyle w:val="HTMLPreformatted"/>
        <w:rPr>
          <w:rFonts w:ascii="Book Antiqua" w:hAnsi="Book Antiqua"/>
        </w:rPr>
      </w:pPr>
      <w:r w:rsidRPr="00CB69FB">
        <w:rPr>
          <w:rFonts w:ascii="Book Antiqua" w:hAnsi="Book Antiqua"/>
        </w:rPr>
        <w:t>------------------------------------------------------------------------</w:t>
      </w:r>
    </w:p>
    <w:p w:rsidR="00296681" w:rsidRPr="00CB69FB" w:rsidRDefault="00296681" w:rsidP="00296681">
      <w:pPr>
        <w:pStyle w:val="HTMLPreformatted"/>
        <w:rPr>
          <w:rFonts w:ascii="Book Antiqua" w:hAnsi="Book Antiqua"/>
        </w:rPr>
      </w:pPr>
      <w:r w:rsidRPr="00CB69FB">
        <w:rPr>
          <w:rFonts w:ascii="Book Antiqua" w:hAnsi="Book Antiqua"/>
        </w:rPr>
        <w:t xml:space="preserve">                                                         Starting model</w:t>
      </w:r>
    </w:p>
    <w:p w:rsidR="00296681" w:rsidRPr="00CB69FB" w:rsidRDefault="00296681" w:rsidP="00296681">
      <w:pPr>
        <w:pStyle w:val="HTMLPreformatted"/>
        <w:rPr>
          <w:rFonts w:ascii="Book Antiqua" w:hAnsi="Book Antiqua"/>
        </w:rPr>
      </w:pPr>
      <w:r w:rsidRPr="00CB69FB">
        <w:rPr>
          <w:rFonts w:ascii="Book Antiqua" w:hAnsi="Book Antiqua"/>
        </w:rPr>
        <w:t xml:space="preserve">                                                          </w:t>
      </w:r>
      <w:proofErr w:type="gramStart"/>
      <w:r w:rsidRPr="00CB69FB">
        <w:rPr>
          <w:rFonts w:ascii="Book Antiqua" w:hAnsi="Book Antiqua"/>
        </w:rPr>
        <w:t>year</w:t>
      </w:r>
      <w:proofErr w:type="gramEnd"/>
      <w:r w:rsidRPr="00CB69FB">
        <w:rPr>
          <w:rFonts w:ascii="Book Antiqua" w:hAnsi="Book Antiqua"/>
        </w:rPr>
        <w:t xml:space="preserve"> engine</w:t>
      </w:r>
    </w:p>
    <w:p w:rsidR="00296681" w:rsidRPr="00CB69FB" w:rsidRDefault="00296681" w:rsidP="00296681">
      <w:pPr>
        <w:pStyle w:val="HTMLPreformatted"/>
        <w:rPr>
          <w:rFonts w:ascii="Book Antiqua" w:hAnsi="Book Antiqua"/>
        </w:rPr>
      </w:pPr>
      <w:r w:rsidRPr="00CB69FB">
        <w:rPr>
          <w:rFonts w:ascii="Book Antiqua" w:hAnsi="Book Antiqua"/>
        </w:rPr>
        <w:t xml:space="preserve">                                                         </w:t>
      </w:r>
      <w:proofErr w:type="gramStart"/>
      <w:r w:rsidRPr="00CB69FB">
        <w:rPr>
          <w:rFonts w:ascii="Book Antiqua" w:hAnsi="Book Antiqua"/>
        </w:rPr>
        <w:t>manufacturers</w:t>
      </w:r>
      <w:proofErr w:type="gramEnd"/>
    </w:p>
    <w:p w:rsidR="00296681" w:rsidRPr="00CB69FB" w:rsidRDefault="00296681" w:rsidP="00296681">
      <w:pPr>
        <w:pStyle w:val="HTMLPreformatted"/>
        <w:rPr>
          <w:rFonts w:ascii="Book Antiqua" w:hAnsi="Book Antiqua"/>
        </w:rPr>
      </w:pPr>
      <w:r w:rsidRPr="00CB69FB">
        <w:rPr>
          <w:rFonts w:ascii="Book Antiqua" w:hAnsi="Book Antiqua"/>
        </w:rPr>
        <w:t xml:space="preserve">                                                       </w:t>
      </w:r>
      <w:proofErr w:type="gramStart"/>
      <w:r w:rsidRPr="00CB69FB">
        <w:rPr>
          <w:rFonts w:ascii="Book Antiqua" w:hAnsi="Book Antiqua"/>
        </w:rPr>
        <w:t>must</w:t>
      </w:r>
      <w:proofErr w:type="gramEnd"/>
      <w:r w:rsidRPr="00CB69FB">
        <w:rPr>
          <w:rFonts w:ascii="Book Antiqua" w:hAnsi="Book Antiqua"/>
        </w:rPr>
        <w:t xml:space="preserve"> certify  new</w:t>
      </w:r>
    </w:p>
    <w:p w:rsidR="00296681" w:rsidRPr="00CB69FB" w:rsidRDefault="00296681" w:rsidP="00296681">
      <w:pPr>
        <w:pStyle w:val="HTMLPreformatted"/>
        <w:rPr>
          <w:rFonts w:ascii="Book Antiqua" w:hAnsi="Book Antiqua"/>
        </w:rPr>
      </w:pPr>
      <w:r w:rsidRPr="00CB69FB">
        <w:rPr>
          <w:rFonts w:ascii="Book Antiqua" w:hAnsi="Book Antiqua"/>
        </w:rPr>
        <w:t xml:space="preserve">                     Engine power                       </w:t>
      </w:r>
      <w:proofErr w:type="gramStart"/>
      <w:r w:rsidRPr="00CB69FB">
        <w:rPr>
          <w:rFonts w:ascii="Book Antiqua" w:hAnsi="Book Antiqua"/>
        </w:rPr>
        <w:t>stationary  fire</w:t>
      </w:r>
      <w:proofErr w:type="gramEnd"/>
    </w:p>
    <w:p w:rsidR="00296681" w:rsidRPr="00CB69FB" w:rsidRDefault="00296681" w:rsidP="00296681">
      <w:pPr>
        <w:pStyle w:val="HTMLPreformatted"/>
        <w:rPr>
          <w:rFonts w:ascii="Book Antiqua" w:hAnsi="Book Antiqua"/>
        </w:rPr>
      </w:pPr>
      <w:r w:rsidRPr="00CB69FB">
        <w:rPr>
          <w:rFonts w:ascii="Book Antiqua" w:hAnsi="Book Antiqua"/>
        </w:rPr>
        <w:t xml:space="preserve">                                                         </w:t>
      </w:r>
      <w:proofErr w:type="gramStart"/>
      <w:r w:rsidRPr="00CB69FB">
        <w:rPr>
          <w:rFonts w:ascii="Book Antiqua" w:hAnsi="Book Antiqua"/>
        </w:rPr>
        <w:t>pump  engines</w:t>
      </w:r>
      <w:proofErr w:type="gramEnd"/>
    </w:p>
    <w:p w:rsidR="00296681" w:rsidRPr="00CB69FB" w:rsidRDefault="00296681" w:rsidP="00296681">
      <w:pPr>
        <w:pStyle w:val="HTMLPreformatted"/>
        <w:rPr>
          <w:rFonts w:ascii="Book Antiqua" w:hAnsi="Book Antiqua"/>
        </w:rPr>
      </w:pPr>
      <w:r w:rsidRPr="00CB69FB">
        <w:rPr>
          <w:rFonts w:ascii="Book Antiqua" w:hAnsi="Book Antiqua"/>
        </w:rPr>
        <w:t xml:space="preserve">                                                          </w:t>
      </w:r>
      <w:proofErr w:type="gramStart"/>
      <w:r w:rsidRPr="00CB69FB">
        <w:rPr>
          <w:rFonts w:ascii="Book Antiqua" w:hAnsi="Book Antiqua"/>
        </w:rPr>
        <w:t>according</w:t>
      </w:r>
      <w:proofErr w:type="gramEnd"/>
      <w:r w:rsidRPr="00CB69FB">
        <w:rPr>
          <w:rFonts w:ascii="Book Antiqua" w:hAnsi="Book Antiqua"/>
        </w:rPr>
        <w:t xml:space="preserve"> to</w:t>
      </w:r>
    </w:p>
    <w:p w:rsidR="00296681" w:rsidRPr="00CB69FB" w:rsidRDefault="00296681" w:rsidP="00296681">
      <w:pPr>
        <w:pStyle w:val="HTMLPreformatted"/>
        <w:rPr>
          <w:rFonts w:ascii="Book Antiqua" w:hAnsi="Book Antiqua"/>
        </w:rPr>
      </w:pPr>
      <w:r w:rsidRPr="00CB69FB">
        <w:rPr>
          <w:rFonts w:ascii="Book Antiqua" w:hAnsi="Book Antiqua"/>
        </w:rPr>
        <w:t xml:space="preserve">                                                             §</w:t>
      </w:r>
    </w:p>
    <w:p w:rsidR="00296681" w:rsidRPr="00CB69FB" w:rsidRDefault="00296681" w:rsidP="00296681">
      <w:pPr>
        <w:pStyle w:val="HTMLPreformatted"/>
        <w:rPr>
          <w:rFonts w:ascii="Book Antiqua" w:hAnsi="Book Antiqua"/>
        </w:rPr>
      </w:pPr>
      <w:r w:rsidRPr="00CB69FB">
        <w:rPr>
          <w:rFonts w:ascii="Book Antiqua" w:hAnsi="Book Antiqua"/>
        </w:rPr>
        <w:t xml:space="preserve">                                                         </w:t>
      </w:r>
      <w:proofErr w:type="gramStart"/>
      <w:r w:rsidRPr="00CB69FB">
        <w:rPr>
          <w:rFonts w:ascii="Book Antiqua" w:hAnsi="Book Antiqua"/>
        </w:rPr>
        <w:t>60.4202(d)\1\</w:t>
      </w:r>
      <w:proofErr w:type="gramEnd"/>
    </w:p>
    <w:p w:rsidR="00296681" w:rsidRPr="00CB69FB" w:rsidRDefault="00296681" w:rsidP="00296681">
      <w:pPr>
        <w:pStyle w:val="HTMLPreformatted"/>
        <w:rPr>
          <w:rFonts w:ascii="Book Antiqua" w:hAnsi="Book Antiqua"/>
        </w:rPr>
      </w:pPr>
      <w:r w:rsidRPr="00CB69FB">
        <w:rPr>
          <w:rFonts w:ascii="Book Antiqua" w:hAnsi="Book Antiqua"/>
        </w:rPr>
        <w:t>------------------------------------------------------------------------</w:t>
      </w:r>
    </w:p>
    <w:p w:rsidR="00296681" w:rsidRPr="00CB69FB" w:rsidRDefault="00296681" w:rsidP="00296681">
      <w:pPr>
        <w:pStyle w:val="HTMLPreformatted"/>
        <w:rPr>
          <w:rFonts w:ascii="Book Antiqua" w:hAnsi="Book Antiqua"/>
        </w:rPr>
      </w:pPr>
      <w:r w:rsidRPr="00CB69FB">
        <w:rPr>
          <w:rFonts w:ascii="Book Antiqua" w:hAnsi="Book Antiqua"/>
        </w:rPr>
        <w:t>KW&lt;75.............................................              2011</w:t>
      </w:r>
    </w:p>
    <w:p w:rsidR="00296681" w:rsidRPr="00CB69FB" w:rsidRDefault="00296681" w:rsidP="00296681">
      <w:pPr>
        <w:pStyle w:val="HTMLPreformatted"/>
        <w:rPr>
          <w:rFonts w:ascii="Book Antiqua" w:hAnsi="Book Antiqua"/>
        </w:rPr>
      </w:pPr>
      <w:r w:rsidRPr="00CB69FB">
        <w:rPr>
          <w:rFonts w:ascii="Book Antiqua" w:hAnsi="Book Antiqua"/>
        </w:rPr>
        <w:t>(HP&lt;100)..........................................</w:t>
      </w:r>
    </w:p>
    <w:p w:rsidR="00296681" w:rsidRPr="00CB69FB" w:rsidRDefault="00296681" w:rsidP="00296681">
      <w:pPr>
        <w:pStyle w:val="HTMLPreformatted"/>
        <w:rPr>
          <w:rFonts w:ascii="Book Antiqua" w:hAnsi="Book Antiqua"/>
        </w:rPr>
      </w:pPr>
      <w:r w:rsidRPr="00CB69FB">
        <w:rPr>
          <w:rFonts w:ascii="Book Antiqua" w:hAnsi="Book Antiqua"/>
        </w:rPr>
        <w:t>75[le</w:t>
      </w:r>
      <w:proofErr w:type="gramStart"/>
      <w:r w:rsidRPr="00CB69FB">
        <w:rPr>
          <w:rFonts w:ascii="Book Antiqua" w:hAnsi="Book Antiqua"/>
        </w:rPr>
        <w:t>]KW</w:t>
      </w:r>
      <w:proofErr w:type="gramEnd"/>
      <w:r w:rsidRPr="00CB69FB">
        <w:rPr>
          <w:rFonts w:ascii="Book Antiqua" w:hAnsi="Book Antiqua"/>
        </w:rPr>
        <w:t>&lt;130......................................              2010</w:t>
      </w:r>
    </w:p>
    <w:p w:rsidR="00296681" w:rsidRPr="00CB69FB" w:rsidRDefault="00296681" w:rsidP="00296681">
      <w:pPr>
        <w:pStyle w:val="HTMLPreformatted"/>
        <w:rPr>
          <w:rFonts w:ascii="Book Antiqua" w:hAnsi="Book Antiqua"/>
        </w:rPr>
      </w:pPr>
      <w:r w:rsidRPr="00CB69FB">
        <w:rPr>
          <w:rFonts w:ascii="Book Antiqua" w:hAnsi="Book Antiqua"/>
        </w:rPr>
        <w:t>(100[le</w:t>
      </w:r>
      <w:proofErr w:type="gramStart"/>
      <w:r w:rsidRPr="00CB69FB">
        <w:rPr>
          <w:rFonts w:ascii="Book Antiqua" w:hAnsi="Book Antiqua"/>
        </w:rPr>
        <w:t>]HP</w:t>
      </w:r>
      <w:proofErr w:type="gramEnd"/>
      <w:r w:rsidRPr="00CB69FB">
        <w:rPr>
          <w:rFonts w:ascii="Book Antiqua" w:hAnsi="Book Antiqua"/>
        </w:rPr>
        <w:t>&lt;175)...................................</w:t>
      </w:r>
    </w:p>
    <w:p w:rsidR="00296681" w:rsidRPr="00CB69FB" w:rsidRDefault="00296681" w:rsidP="00296681">
      <w:pPr>
        <w:pStyle w:val="HTMLPreformatted"/>
        <w:rPr>
          <w:rFonts w:ascii="Book Antiqua" w:hAnsi="Book Antiqua"/>
        </w:rPr>
      </w:pPr>
      <w:r w:rsidRPr="00CB69FB">
        <w:rPr>
          <w:rFonts w:ascii="Book Antiqua" w:hAnsi="Book Antiqua"/>
        </w:rPr>
        <w:t>130[le</w:t>
      </w:r>
      <w:proofErr w:type="gramStart"/>
      <w:r w:rsidRPr="00CB69FB">
        <w:rPr>
          <w:rFonts w:ascii="Book Antiqua" w:hAnsi="Book Antiqua"/>
        </w:rPr>
        <w:t>]KW</w:t>
      </w:r>
      <w:proofErr w:type="gramEnd"/>
      <w:r w:rsidRPr="00CB69FB">
        <w:rPr>
          <w:rFonts w:ascii="Book Antiqua" w:hAnsi="Book Antiqua"/>
        </w:rPr>
        <w:t>[le]560.....................................              2009</w:t>
      </w:r>
    </w:p>
    <w:p w:rsidR="00296681" w:rsidRPr="00CB69FB" w:rsidRDefault="00296681" w:rsidP="00296681">
      <w:pPr>
        <w:pStyle w:val="HTMLPreformatted"/>
        <w:rPr>
          <w:rFonts w:ascii="Book Antiqua" w:hAnsi="Book Antiqua"/>
        </w:rPr>
      </w:pPr>
      <w:r w:rsidRPr="00CB69FB">
        <w:rPr>
          <w:rFonts w:ascii="Book Antiqua" w:hAnsi="Book Antiqua"/>
        </w:rPr>
        <w:t>(175[le</w:t>
      </w:r>
      <w:proofErr w:type="gramStart"/>
      <w:r w:rsidRPr="00CB69FB">
        <w:rPr>
          <w:rFonts w:ascii="Book Antiqua" w:hAnsi="Book Antiqua"/>
        </w:rPr>
        <w:t>]HP</w:t>
      </w:r>
      <w:proofErr w:type="gramEnd"/>
      <w:r w:rsidRPr="00CB69FB">
        <w:rPr>
          <w:rFonts w:ascii="Book Antiqua" w:hAnsi="Book Antiqua"/>
        </w:rPr>
        <w:t>[le]750)...................................</w:t>
      </w:r>
    </w:p>
    <w:p w:rsidR="00296681" w:rsidRPr="00CB69FB" w:rsidRDefault="00296681" w:rsidP="00296681">
      <w:pPr>
        <w:pStyle w:val="HTMLPreformatted"/>
        <w:rPr>
          <w:rFonts w:ascii="Book Antiqua" w:hAnsi="Book Antiqua"/>
        </w:rPr>
      </w:pPr>
      <w:r w:rsidRPr="00CB69FB">
        <w:rPr>
          <w:rFonts w:ascii="Book Antiqua" w:hAnsi="Book Antiqua"/>
        </w:rPr>
        <w:t>KW&gt;560............................................              2008</w:t>
      </w:r>
    </w:p>
    <w:p w:rsidR="00296681" w:rsidRPr="00CB69FB" w:rsidRDefault="00296681" w:rsidP="00296681">
      <w:pPr>
        <w:pStyle w:val="HTMLPreformatted"/>
        <w:rPr>
          <w:rFonts w:ascii="Book Antiqua" w:hAnsi="Book Antiqua"/>
        </w:rPr>
      </w:pPr>
      <w:r w:rsidRPr="00CB69FB">
        <w:rPr>
          <w:rFonts w:ascii="Book Antiqua" w:hAnsi="Book Antiqua"/>
        </w:rPr>
        <w:t>(HP&gt;750)..........................................</w:t>
      </w:r>
    </w:p>
    <w:p w:rsidR="00296681" w:rsidRPr="00CB69FB" w:rsidRDefault="00296681" w:rsidP="00296681">
      <w:pPr>
        <w:pStyle w:val="HTMLPreformatted"/>
        <w:rPr>
          <w:rFonts w:ascii="Book Antiqua" w:hAnsi="Book Antiqua"/>
        </w:rPr>
      </w:pPr>
      <w:r w:rsidRPr="00CB69FB">
        <w:rPr>
          <w:rFonts w:ascii="Book Antiqua" w:hAnsi="Book Antiqua"/>
        </w:rPr>
        <w:t>------------------------------------------------------------------------</w:t>
      </w:r>
    </w:p>
    <w:p w:rsidR="00296681" w:rsidRPr="00CB69FB" w:rsidRDefault="00296681" w:rsidP="00296681">
      <w:pPr>
        <w:pStyle w:val="HTMLPreformatted"/>
        <w:rPr>
          <w:rFonts w:ascii="Book Antiqua" w:hAnsi="Book Antiqua"/>
        </w:rPr>
      </w:pPr>
      <w:r w:rsidRPr="00CB69FB">
        <w:rPr>
          <w:rFonts w:ascii="Book Antiqua" w:hAnsi="Book Antiqua"/>
        </w:rPr>
        <w:t>\1\Manufacturers of fire pump stationary CI ICE with a maximum engine</w:t>
      </w:r>
    </w:p>
    <w:p w:rsidR="00296681" w:rsidRPr="00CB69FB" w:rsidRDefault="00296681" w:rsidP="00296681">
      <w:pPr>
        <w:pStyle w:val="HTMLPreformatted"/>
        <w:rPr>
          <w:rFonts w:ascii="Book Antiqua" w:hAnsi="Book Antiqua"/>
        </w:rPr>
      </w:pPr>
      <w:r w:rsidRPr="00CB69FB">
        <w:rPr>
          <w:rFonts w:ascii="Book Antiqua" w:hAnsi="Book Antiqua"/>
        </w:rPr>
        <w:t xml:space="preserve">  </w:t>
      </w:r>
      <w:proofErr w:type="gramStart"/>
      <w:r w:rsidRPr="00CB69FB">
        <w:rPr>
          <w:rFonts w:ascii="Book Antiqua" w:hAnsi="Book Antiqua"/>
        </w:rPr>
        <w:t>power</w:t>
      </w:r>
      <w:proofErr w:type="gramEnd"/>
      <w:r w:rsidRPr="00CB69FB">
        <w:rPr>
          <w:rFonts w:ascii="Book Antiqua" w:hAnsi="Book Antiqua"/>
        </w:rPr>
        <w:t xml:space="preserve"> greater than or equal to 37 kW (50 HP) and less than 450 KW (600</w:t>
      </w:r>
    </w:p>
    <w:p w:rsidR="00296681" w:rsidRPr="00CB69FB" w:rsidRDefault="00296681" w:rsidP="00296681">
      <w:pPr>
        <w:pStyle w:val="HTMLPreformatted"/>
        <w:rPr>
          <w:rFonts w:ascii="Book Antiqua" w:hAnsi="Book Antiqua"/>
        </w:rPr>
      </w:pPr>
      <w:r w:rsidRPr="00CB69FB">
        <w:rPr>
          <w:rFonts w:ascii="Book Antiqua" w:hAnsi="Book Antiqua"/>
        </w:rPr>
        <w:t xml:space="preserve">  HP) and a rated speed of greater than 2,650 revolutions per minute</w:t>
      </w:r>
    </w:p>
    <w:p w:rsidR="00296681" w:rsidRPr="00CB69FB" w:rsidRDefault="00296681" w:rsidP="00296681">
      <w:pPr>
        <w:pStyle w:val="HTMLPreformatted"/>
        <w:rPr>
          <w:rFonts w:ascii="Book Antiqua" w:hAnsi="Book Antiqua"/>
        </w:rPr>
      </w:pPr>
      <w:r w:rsidRPr="00CB69FB">
        <w:rPr>
          <w:rFonts w:ascii="Book Antiqua" w:hAnsi="Book Antiqua"/>
        </w:rPr>
        <w:t xml:space="preserve">  (</w:t>
      </w:r>
      <w:proofErr w:type="gramStart"/>
      <w:r w:rsidRPr="00CB69FB">
        <w:rPr>
          <w:rFonts w:ascii="Book Antiqua" w:hAnsi="Book Antiqua"/>
        </w:rPr>
        <w:t>rpm</w:t>
      </w:r>
      <w:proofErr w:type="gramEnd"/>
      <w:r w:rsidRPr="00CB69FB">
        <w:rPr>
          <w:rFonts w:ascii="Book Antiqua" w:hAnsi="Book Antiqua"/>
        </w:rPr>
        <w:t>) are not required to certify such engines until three model years</w:t>
      </w:r>
    </w:p>
    <w:p w:rsidR="00296681" w:rsidRPr="00CB69FB" w:rsidRDefault="00296681" w:rsidP="00296681">
      <w:pPr>
        <w:pStyle w:val="HTMLPreformatted"/>
        <w:rPr>
          <w:rFonts w:ascii="Book Antiqua" w:hAnsi="Book Antiqua"/>
        </w:rPr>
      </w:pPr>
      <w:r w:rsidRPr="00CB69FB">
        <w:rPr>
          <w:rFonts w:ascii="Book Antiqua" w:hAnsi="Book Antiqua"/>
        </w:rPr>
        <w:t xml:space="preserve">  </w:t>
      </w:r>
      <w:proofErr w:type="gramStart"/>
      <w:r w:rsidRPr="00CB69FB">
        <w:rPr>
          <w:rFonts w:ascii="Book Antiqua" w:hAnsi="Book Antiqua"/>
        </w:rPr>
        <w:t>following</w:t>
      </w:r>
      <w:proofErr w:type="gramEnd"/>
      <w:r w:rsidRPr="00CB69FB">
        <w:rPr>
          <w:rFonts w:ascii="Book Antiqua" w:hAnsi="Book Antiqua"/>
        </w:rPr>
        <w:t xml:space="preserve"> the model year indicated in this Table 3 for engines in the</w:t>
      </w:r>
    </w:p>
    <w:p w:rsidR="00296681" w:rsidRPr="00CB69FB" w:rsidRDefault="00296681" w:rsidP="00296681">
      <w:pPr>
        <w:pStyle w:val="HTMLPreformatted"/>
        <w:rPr>
          <w:rFonts w:ascii="Book Antiqua" w:hAnsi="Book Antiqua"/>
        </w:rPr>
      </w:pPr>
      <w:r w:rsidRPr="00CB69FB">
        <w:rPr>
          <w:rFonts w:ascii="Book Antiqua" w:hAnsi="Book Antiqua"/>
        </w:rPr>
        <w:t xml:space="preserve">  </w:t>
      </w:r>
      <w:proofErr w:type="gramStart"/>
      <w:r w:rsidRPr="00CB69FB">
        <w:rPr>
          <w:rFonts w:ascii="Book Antiqua" w:hAnsi="Book Antiqua"/>
        </w:rPr>
        <w:t>applicable</w:t>
      </w:r>
      <w:proofErr w:type="gramEnd"/>
      <w:r w:rsidRPr="00CB69FB">
        <w:rPr>
          <w:rFonts w:ascii="Book Antiqua" w:hAnsi="Book Antiqua"/>
        </w:rPr>
        <w:t xml:space="preserve"> engine power category.</w:t>
      </w:r>
    </w:p>
    <w:p w:rsidR="00C76FFC" w:rsidRPr="00E71CFF" w:rsidRDefault="00C76FFC">
      <w:pPr>
        <w:rPr>
          <w:rFonts w:ascii="Book Antiqua" w:hAnsi="Book Antiqua"/>
          <w:sz w:val="20"/>
          <w:szCs w:val="20"/>
        </w:rPr>
      </w:pPr>
    </w:p>
    <w:sectPr w:rsidR="00C76FFC" w:rsidRPr="00E71CFF" w:rsidSect="00C55EA0">
      <w:footerReference w:type="default" r:id="rId8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42DE" w:rsidRDefault="00EC42DE" w:rsidP="00E71CFF">
      <w:pPr>
        <w:spacing w:after="0" w:line="240" w:lineRule="auto"/>
      </w:pPr>
      <w:r>
        <w:separator/>
      </w:r>
    </w:p>
  </w:endnote>
  <w:endnote w:type="continuationSeparator" w:id="0">
    <w:p w:rsidR="00EC42DE" w:rsidRDefault="00EC42DE" w:rsidP="00E71C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42721"/>
      <w:docPartObj>
        <w:docPartGallery w:val="Page Numbers (Bottom of Page)"/>
        <w:docPartUnique/>
      </w:docPartObj>
    </w:sdtPr>
    <w:sdtContent>
      <w:p w:rsidR="00EC42DE" w:rsidRDefault="00EC42DE">
        <w:pPr>
          <w:pStyle w:val="Footer"/>
          <w:jc w:val="center"/>
        </w:pPr>
        <w:fldSimple w:instr=" PAGE   \* MERGEFORMAT ">
          <w:r w:rsidR="008E5371">
            <w:rPr>
              <w:noProof/>
            </w:rPr>
            <w:t>15</w:t>
          </w:r>
        </w:fldSimple>
      </w:p>
    </w:sdtContent>
  </w:sdt>
  <w:p w:rsidR="00EC42DE" w:rsidRDefault="00EC42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42DE" w:rsidRDefault="00EC42DE" w:rsidP="00E71CFF">
      <w:pPr>
        <w:spacing w:after="0" w:line="240" w:lineRule="auto"/>
      </w:pPr>
      <w:r>
        <w:separator/>
      </w:r>
    </w:p>
  </w:footnote>
  <w:footnote w:type="continuationSeparator" w:id="0">
    <w:p w:rsidR="00EC42DE" w:rsidRDefault="00EC42DE" w:rsidP="00E71CF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footnotePr>
    <w:footnote w:id="-1"/>
    <w:footnote w:id="0"/>
  </w:footnotePr>
  <w:endnotePr>
    <w:endnote w:id="-1"/>
    <w:endnote w:id="0"/>
  </w:endnotePr>
  <w:compat/>
  <w:rsids>
    <w:rsidRoot w:val="00E71CFF"/>
    <w:rsid w:val="00296681"/>
    <w:rsid w:val="005321FF"/>
    <w:rsid w:val="006638FE"/>
    <w:rsid w:val="006F07EE"/>
    <w:rsid w:val="007F4AF6"/>
    <w:rsid w:val="008D4CBA"/>
    <w:rsid w:val="008E5371"/>
    <w:rsid w:val="009D4803"/>
    <w:rsid w:val="00A05AE4"/>
    <w:rsid w:val="00A9371C"/>
    <w:rsid w:val="00B32D9D"/>
    <w:rsid w:val="00B62FE9"/>
    <w:rsid w:val="00C279DF"/>
    <w:rsid w:val="00C55EA0"/>
    <w:rsid w:val="00C76FFC"/>
    <w:rsid w:val="00CB69FB"/>
    <w:rsid w:val="00E37B7E"/>
    <w:rsid w:val="00E71CFF"/>
    <w:rsid w:val="00E80A77"/>
    <w:rsid w:val="00EC42DE"/>
    <w:rsid w:val="00FE686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EA0"/>
  </w:style>
  <w:style w:type="paragraph" w:styleId="Heading3">
    <w:name w:val="heading 3"/>
    <w:basedOn w:val="Normal"/>
    <w:next w:val="Normal"/>
    <w:link w:val="Heading3Char"/>
    <w:uiPriority w:val="9"/>
    <w:semiHidden/>
    <w:unhideWhenUsed/>
    <w:qFormat/>
    <w:rsid w:val="00C76FFC"/>
    <w:pPr>
      <w:keepNext/>
      <w:keepLines/>
      <w:spacing w:before="200" w:after="0"/>
      <w:outlineLvl w:val="2"/>
    </w:pPr>
    <w:rPr>
      <w:rFonts w:asciiTheme="majorHAnsi" w:eastAsiaTheme="majorEastAsia" w:hAnsiTheme="majorHAnsi" w:cstheme="majorBidi"/>
      <w:b/>
      <w:bCs/>
      <w:color w:val="4F81BD" w:themeColor="accent1"/>
    </w:rPr>
  </w:style>
  <w:style w:type="paragraph" w:styleId="Heading5">
    <w:name w:val="heading 5"/>
    <w:basedOn w:val="Normal"/>
    <w:link w:val="Heading5Char"/>
    <w:uiPriority w:val="9"/>
    <w:qFormat/>
    <w:rsid w:val="00E71CFF"/>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E71CFF"/>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E71CFF"/>
    <w:rPr>
      <w:color w:val="0000FF"/>
      <w:u w:val="single"/>
    </w:rPr>
  </w:style>
  <w:style w:type="character" w:styleId="FollowedHyperlink">
    <w:name w:val="FollowedHyperlink"/>
    <w:basedOn w:val="DefaultParagraphFont"/>
    <w:uiPriority w:val="99"/>
    <w:semiHidden/>
    <w:unhideWhenUsed/>
    <w:rsid w:val="00E71CFF"/>
    <w:rPr>
      <w:color w:val="800080"/>
      <w:u w:val="single"/>
    </w:rPr>
  </w:style>
  <w:style w:type="paragraph" w:customStyle="1" w:styleId="td">
    <w:name w:val="td"/>
    <w:basedOn w:val="Normal"/>
    <w:rsid w:val="00E71CFF"/>
    <w:pPr>
      <w:spacing w:before="100" w:beforeAutospacing="1" w:after="100" w:afterAutospacing="1" w:line="240" w:lineRule="auto"/>
    </w:pPr>
    <w:rPr>
      <w:rFonts w:ascii="Arial" w:eastAsia="Times New Roman" w:hAnsi="Arial" w:cs="Arial"/>
      <w:sz w:val="15"/>
      <w:szCs w:val="15"/>
    </w:rPr>
  </w:style>
  <w:style w:type="paragraph" w:customStyle="1" w:styleId="tr">
    <w:name w:val="tr"/>
    <w:basedOn w:val="Normal"/>
    <w:rsid w:val="00E71CFF"/>
    <w:pPr>
      <w:spacing w:before="100" w:beforeAutospacing="1" w:after="100" w:afterAutospacing="1" w:line="240" w:lineRule="auto"/>
    </w:pPr>
    <w:rPr>
      <w:rFonts w:ascii="Arial" w:eastAsia="Times New Roman" w:hAnsi="Arial" w:cs="Arial"/>
      <w:sz w:val="15"/>
      <w:szCs w:val="15"/>
    </w:rPr>
  </w:style>
  <w:style w:type="paragraph" w:customStyle="1" w:styleId="h1">
    <w:name w:val="h1"/>
    <w:basedOn w:val="Normal"/>
    <w:rsid w:val="00E71CFF"/>
    <w:pPr>
      <w:spacing w:before="100" w:beforeAutospacing="1" w:after="100" w:afterAutospacing="1" w:line="360" w:lineRule="atLeast"/>
    </w:pPr>
    <w:rPr>
      <w:rFonts w:ascii="Arial" w:eastAsia="Times New Roman" w:hAnsi="Arial" w:cs="Arial"/>
      <w:b/>
      <w:bCs/>
      <w:sz w:val="20"/>
      <w:szCs w:val="20"/>
    </w:rPr>
  </w:style>
  <w:style w:type="paragraph" w:customStyle="1" w:styleId="h2">
    <w:name w:val="h2"/>
    <w:basedOn w:val="Normal"/>
    <w:rsid w:val="00E71CFF"/>
    <w:pPr>
      <w:spacing w:before="100" w:beforeAutospacing="1" w:after="0" w:line="240" w:lineRule="auto"/>
    </w:pPr>
    <w:rPr>
      <w:rFonts w:ascii="Arial" w:eastAsia="Times New Roman" w:hAnsi="Arial" w:cs="Arial"/>
      <w:b/>
      <w:bCs/>
      <w:color w:val="000000"/>
      <w:sz w:val="18"/>
      <w:szCs w:val="18"/>
    </w:rPr>
  </w:style>
  <w:style w:type="paragraph" w:customStyle="1" w:styleId="h3">
    <w:name w:val="h3"/>
    <w:basedOn w:val="Normal"/>
    <w:rsid w:val="00E71CFF"/>
    <w:pPr>
      <w:spacing w:before="100" w:beforeAutospacing="1" w:after="0" w:line="240" w:lineRule="auto"/>
    </w:pPr>
    <w:rPr>
      <w:rFonts w:ascii="Arial" w:eastAsia="Times New Roman" w:hAnsi="Arial" w:cs="Arial"/>
      <w:b/>
      <w:bCs/>
      <w:sz w:val="15"/>
      <w:szCs w:val="15"/>
    </w:rPr>
  </w:style>
  <w:style w:type="paragraph" w:customStyle="1" w:styleId="Caption1">
    <w:name w:val="Caption1"/>
    <w:basedOn w:val="Normal"/>
    <w:rsid w:val="00E71CFF"/>
    <w:pPr>
      <w:spacing w:before="100" w:beforeAutospacing="1" w:after="0" w:line="240" w:lineRule="auto"/>
    </w:pPr>
    <w:rPr>
      <w:rFonts w:ascii="Arial" w:eastAsia="Times New Roman" w:hAnsi="Arial" w:cs="Arial"/>
      <w:b/>
      <w:bCs/>
      <w:sz w:val="15"/>
      <w:szCs w:val="15"/>
    </w:rPr>
  </w:style>
  <w:style w:type="paragraph" w:customStyle="1" w:styleId="Footer1">
    <w:name w:val="Footer1"/>
    <w:basedOn w:val="Normal"/>
    <w:rsid w:val="00E71CFF"/>
    <w:pPr>
      <w:spacing w:before="100" w:beforeAutospacing="1" w:after="100" w:afterAutospacing="1" w:line="240" w:lineRule="auto"/>
      <w:jc w:val="center"/>
    </w:pPr>
    <w:rPr>
      <w:rFonts w:ascii="Arial" w:eastAsia="Times New Roman" w:hAnsi="Arial" w:cs="Arial"/>
      <w:sz w:val="13"/>
      <w:szCs w:val="13"/>
    </w:rPr>
  </w:style>
  <w:style w:type="paragraph" w:customStyle="1" w:styleId="top">
    <w:name w:val="top"/>
    <w:basedOn w:val="Normal"/>
    <w:rsid w:val="00E71CFF"/>
    <w:pPr>
      <w:spacing w:before="100" w:beforeAutospacing="1" w:after="100" w:afterAutospacing="1" w:line="240" w:lineRule="auto"/>
      <w:jc w:val="right"/>
    </w:pPr>
    <w:rPr>
      <w:rFonts w:ascii="Arial" w:eastAsia="Times New Roman" w:hAnsi="Arial" w:cs="Arial"/>
      <w:sz w:val="13"/>
      <w:szCs w:val="13"/>
    </w:rPr>
  </w:style>
  <w:style w:type="paragraph" w:customStyle="1" w:styleId="tablespacing">
    <w:name w:val="tablespacing"/>
    <w:basedOn w:val="Normal"/>
    <w:rsid w:val="00E71C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mall">
    <w:name w:val="fontsmall"/>
    <w:basedOn w:val="Normal"/>
    <w:rsid w:val="00E71CFF"/>
    <w:pPr>
      <w:spacing w:before="100" w:beforeAutospacing="1" w:after="100" w:afterAutospacing="1" w:line="240" w:lineRule="auto"/>
    </w:pPr>
    <w:rPr>
      <w:rFonts w:ascii="Arial" w:eastAsia="Times New Roman" w:hAnsi="Arial" w:cs="Arial"/>
      <w:sz w:val="14"/>
      <w:szCs w:val="14"/>
    </w:rPr>
  </w:style>
  <w:style w:type="paragraph" w:customStyle="1" w:styleId="navigation">
    <w:name w:val="navigation"/>
    <w:basedOn w:val="Normal"/>
    <w:rsid w:val="00E71CFF"/>
    <w:pPr>
      <w:spacing w:before="100" w:beforeAutospacing="1" w:after="100" w:afterAutospacing="1" w:line="240" w:lineRule="auto"/>
    </w:pPr>
    <w:rPr>
      <w:rFonts w:ascii="Arial" w:eastAsia="Times New Roman" w:hAnsi="Arial" w:cs="Arial"/>
      <w:sz w:val="13"/>
      <w:szCs w:val="13"/>
    </w:rPr>
  </w:style>
  <w:style w:type="paragraph" w:customStyle="1" w:styleId="invisiblelink">
    <w:name w:val="invisiblelink"/>
    <w:basedOn w:val="Normal"/>
    <w:rsid w:val="00E71CFF"/>
    <w:pPr>
      <w:spacing w:before="100" w:beforeAutospacing="1" w:after="100" w:afterAutospacing="1" w:line="240" w:lineRule="auto"/>
    </w:pPr>
    <w:rPr>
      <w:rFonts w:ascii="Arial" w:eastAsia="Times New Roman" w:hAnsi="Arial" w:cs="Arial"/>
      <w:color w:val="FFFFFF"/>
      <w:sz w:val="13"/>
      <w:szCs w:val="13"/>
    </w:rPr>
  </w:style>
  <w:style w:type="paragraph" w:customStyle="1" w:styleId="toplogo">
    <w:name w:val="toplogo"/>
    <w:basedOn w:val="Normal"/>
    <w:rsid w:val="00E71CFF"/>
    <w:pPr>
      <w:spacing w:before="100" w:beforeAutospacing="1" w:after="0" w:line="240" w:lineRule="auto"/>
    </w:pPr>
    <w:rPr>
      <w:rFonts w:ascii="Arial" w:eastAsia="Times New Roman" w:hAnsi="Arial" w:cs="Arial"/>
      <w:b/>
      <w:bCs/>
      <w:sz w:val="18"/>
      <w:szCs w:val="18"/>
    </w:rPr>
  </w:style>
  <w:style w:type="paragraph" w:customStyle="1" w:styleId="search">
    <w:name w:val="search"/>
    <w:basedOn w:val="Normal"/>
    <w:rsid w:val="00E71CFF"/>
    <w:pPr>
      <w:spacing w:before="100" w:beforeAutospacing="1" w:after="100" w:afterAutospacing="1" w:line="240" w:lineRule="auto"/>
    </w:pPr>
    <w:rPr>
      <w:rFonts w:ascii="Arial" w:eastAsia="Times New Roman" w:hAnsi="Arial" w:cs="Arial"/>
      <w:sz w:val="13"/>
      <w:szCs w:val="13"/>
    </w:rPr>
  </w:style>
  <w:style w:type="paragraph" w:customStyle="1" w:styleId="side">
    <w:name w:val="side"/>
    <w:basedOn w:val="Normal"/>
    <w:rsid w:val="00E71CFF"/>
    <w:pPr>
      <w:spacing w:before="100" w:beforeAutospacing="1" w:after="100" w:afterAutospacing="1" w:line="240" w:lineRule="auto"/>
    </w:pPr>
    <w:rPr>
      <w:rFonts w:ascii="Arial" w:eastAsia="Times New Roman" w:hAnsi="Arial" w:cs="Arial"/>
      <w:sz w:val="15"/>
      <w:szCs w:val="15"/>
    </w:rPr>
  </w:style>
  <w:style w:type="paragraph" w:customStyle="1" w:styleId="subparagraph">
    <w:name w:val="subparagraph"/>
    <w:basedOn w:val="Normal"/>
    <w:rsid w:val="00E71CFF"/>
    <w:pPr>
      <w:spacing w:before="100" w:beforeAutospacing="1" w:after="100" w:afterAutospacing="1" w:line="240" w:lineRule="auto"/>
    </w:pPr>
    <w:rPr>
      <w:rFonts w:ascii="Arial" w:eastAsia="Times New Roman" w:hAnsi="Arial" w:cs="Arial"/>
      <w:sz w:val="15"/>
      <w:szCs w:val="15"/>
    </w:rPr>
  </w:style>
  <w:style w:type="paragraph" w:customStyle="1" w:styleId="head">
    <w:name w:val="head"/>
    <w:basedOn w:val="Normal"/>
    <w:rsid w:val="00E71CFF"/>
    <w:pPr>
      <w:spacing w:before="100" w:beforeAutospacing="1" w:after="100" w:afterAutospacing="1" w:line="240" w:lineRule="auto"/>
    </w:pPr>
    <w:rPr>
      <w:rFonts w:ascii="Arial" w:eastAsia="Times New Roman" w:hAnsi="Arial" w:cs="Arial"/>
      <w:b/>
      <w:bCs/>
      <w:sz w:val="23"/>
      <w:szCs w:val="23"/>
    </w:rPr>
  </w:style>
  <w:style w:type="paragraph" w:customStyle="1" w:styleId="recentupdateslink">
    <w:name w:val="recentupdateslink"/>
    <w:basedOn w:val="Normal"/>
    <w:rsid w:val="00E71CFF"/>
    <w:pPr>
      <w:spacing w:before="100" w:beforeAutospacing="1" w:after="100" w:afterAutospacing="1" w:line="240" w:lineRule="auto"/>
    </w:pPr>
    <w:rPr>
      <w:rFonts w:ascii="Arial" w:eastAsia="Times New Roman" w:hAnsi="Arial" w:cs="Arial"/>
      <w:b/>
      <w:bCs/>
      <w:sz w:val="15"/>
      <w:szCs w:val="15"/>
    </w:rPr>
  </w:style>
  <w:style w:type="paragraph" w:customStyle="1" w:styleId="updatetitle">
    <w:name w:val="updatetitle"/>
    <w:basedOn w:val="Normal"/>
    <w:rsid w:val="00E71CFF"/>
    <w:pPr>
      <w:spacing w:before="100" w:beforeAutospacing="1" w:after="100" w:afterAutospacing="1" w:line="240" w:lineRule="auto"/>
      <w:ind w:firstLine="100"/>
    </w:pPr>
    <w:rPr>
      <w:rFonts w:ascii="Arial" w:eastAsia="Times New Roman" w:hAnsi="Arial" w:cs="Arial"/>
      <w:b/>
      <w:bCs/>
      <w:color w:val="FF0000"/>
      <w:sz w:val="18"/>
      <w:szCs w:val="18"/>
    </w:rPr>
  </w:style>
  <w:style w:type="paragraph" w:customStyle="1" w:styleId="updatebodytest">
    <w:name w:val="updatebodytest"/>
    <w:basedOn w:val="Normal"/>
    <w:rsid w:val="00E71CFF"/>
    <w:pPr>
      <w:spacing w:before="100" w:beforeAutospacing="1" w:after="100" w:afterAutospacing="1" w:line="240" w:lineRule="auto"/>
    </w:pPr>
    <w:rPr>
      <w:rFonts w:ascii="Arial" w:eastAsia="Times New Roman" w:hAnsi="Arial" w:cs="Arial"/>
      <w:sz w:val="15"/>
      <w:szCs w:val="15"/>
    </w:rPr>
  </w:style>
  <w:style w:type="paragraph" w:customStyle="1" w:styleId="updatebold">
    <w:name w:val="updatebold"/>
    <w:basedOn w:val="Normal"/>
    <w:rsid w:val="00E71CFF"/>
    <w:pPr>
      <w:spacing w:before="100" w:beforeAutospacing="1" w:after="100" w:afterAutospacing="1" w:line="240" w:lineRule="auto"/>
    </w:pPr>
    <w:rPr>
      <w:rFonts w:ascii="Arial" w:eastAsia="Times New Roman" w:hAnsi="Arial" w:cs="Arial"/>
      <w:b/>
      <w:bCs/>
      <w:sz w:val="15"/>
      <w:szCs w:val="15"/>
    </w:rPr>
  </w:style>
  <w:style w:type="paragraph" w:customStyle="1" w:styleId="body">
    <w:name w:val="body"/>
    <w:basedOn w:val="Normal"/>
    <w:rsid w:val="00E71CFF"/>
    <w:pPr>
      <w:shd w:val="clear" w:color="auto" w:fill="FFFFFF"/>
      <w:spacing w:before="100" w:beforeAutospacing="1" w:after="100" w:afterAutospacing="1" w:line="240" w:lineRule="auto"/>
    </w:pPr>
    <w:rPr>
      <w:rFonts w:ascii="Arial" w:eastAsia="Times New Roman" w:hAnsi="Arial" w:cs="Arial"/>
      <w:color w:val="000000"/>
      <w:sz w:val="24"/>
      <w:szCs w:val="24"/>
    </w:rPr>
  </w:style>
  <w:style w:type="paragraph" w:customStyle="1" w:styleId="a">
    <w:name w:val="a"/>
    <w:basedOn w:val="Normal"/>
    <w:rsid w:val="00E71CFF"/>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p">
    <w:name w:val="p"/>
    <w:basedOn w:val="Normal"/>
    <w:rsid w:val="00E71CFF"/>
    <w:pPr>
      <w:spacing w:before="100" w:beforeAutospacing="1" w:after="100" w:afterAutospacing="1" w:line="240" w:lineRule="auto"/>
      <w:jc w:val="center"/>
    </w:pPr>
    <w:rPr>
      <w:rFonts w:ascii="Arial" w:eastAsia="Times New Roman" w:hAnsi="Arial" w:cs="Arial"/>
      <w:sz w:val="24"/>
      <w:szCs w:val="24"/>
    </w:rPr>
  </w:style>
  <w:style w:type="paragraph" w:customStyle="1" w:styleId="title">
    <w:name w:val="title"/>
    <w:basedOn w:val="Normal"/>
    <w:rsid w:val="00E71CFF"/>
    <w:pPr>
      <w:spacing w:before="100" w:beforeAutospacing="1" w:after="100" w:afterAutospacing="1" w:line="240" w:lineRule="auto"/>
    </w:pPr>
    <w:rPr>
      <w:rFonts w:ascii="Arial" w:eastAsia="Times New Roman" w:hAnsi="Arial" w:cs="Arial"/>
      <w:b/>
      <w:bCs/>
      <w:sz w:val="25"/>
      <w:szCs w:val="25"/>
    </w:rPr>
  </w:style>
  <w:style w:type="paragraph" w:customStyle="1" w:styleId="subtitle">
    <w:name w:val="subtitle"/>
    <w:basedOn w:val="Normal"/>
    <w:rsid w:val="00E71CFF"/>
    <w:pPr>
      <w:spacing w:before="100" w:beforeAutospacing="1" w:after="100" w:afterAutospacing="1" w:line="240" w:lineRule="auto"/>
    </w:pPr>
    <w:rPr>
      <w:rFonts w:ascii="Arial" w:eastAsia="Times New Roman" w:hAnsi="Arial" w:cs="Arial"/>
      <w:b/>
      <w:bCs/>
      <w:sz w:val="18"/>
      <w:szCs w:val="18"/>
    </w:rPr>
  </w:style>
  <w:style w:type="paragraph" w:customStyle="1" w:styleId="mainheader">
    <w:name w:val="mainheader"/>
    <w:basedOn w:val="Normal"/>
    <w:rsid w:val="00E71CFF"/>
    <w:pPr>
      <w:spacing w:before="100" w:beforeAutospacing="1" w:after="100" w:afterAutospacing="1" w:line="240" w:lineRule="auto"/>
    </w:pPr>
    <w:rPr>
      <w:rFonts w:ascii="Times New Roman" w:eastAsia="Times New Roman" w:hAnsi="Times New Roman" w:cs="Times New Roman"/>
      <w:b/>
      <w:bCs/>
      <w:sz w:val="31"/>
      <w:szCs w:val="31"/>
    </w:rPr>
  </w:style>
  <w:style w:type="paragraph" w:customStyle="1" w:styleId="chapter">
    <w:name w:val="chapter"/>
    <w:basedOn w:val="Normal"/>
    <w:rsid w:val="00E71CFF"/>
    <w:pPr>
      <w:spacing w:before="100" w:beforeAutospacing="1" w:after="100" w:afterAutospacing="1" w:line="240" w:lineRule="auto"/>
    </w:pPr>
    <w:rPr>
      <w:rFonts w:ascii="Arial" w:eastAsia="Times New Roman" w:hAnsi="Arial" w:cs="Arial"/>
      <w:b/>
      <w:bCs/>
      <w:sz w:val="20"/>
      <w:szCs w:val="20"/>
    </w:rPr>
  </w:style>
  <w:style w:type="paragraph" w:customStyle="1" w:styleId="subchapter">
    <w:name w:val="subchapter"/>
    <w:basedOn w:val="Normal"/>
    <w:rsid w:val="00E71CFF"/>
    <w:pPr>
      <w:spacing w:before="100" w:beforeAutospacing="1" w:after="100" w:afterAutospacing="1" w:line="240" w:lineRule="auto"/>
    </w:pPr>
    <w:rPr>
      <w:rFonts w:ascii="Arial" w:eastAsia="Times New Roman" w:hAnsi="Arial" w:cs="Arial"/>
      <w:b/>
      <w:bCs/>
      <w:sz w:val="18"/>
      <w:szCs w:val="18"/>
    </w:rPr>
  </w:style>
  <w:style w:type="paragraph" w:customStyle="1" w:styleId="part">
    <w:name w:val="part"/>
    <w:basedOn w:val="Normal"/>
    <w:rsid w:val="00E71CFF"/>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ubpart">
    <w:name w:val="subpart"/>
    <w:basedOn w:val="Normal"/>
    <w:rsid w:val="00E71CFF"/>
    <w:pPr>
      <w:shd w:val="clear" w:color="auto" w:fill="FFFFFF"/>
      <w:spacing w:before="100" w:beforeAutospacing="1" w:after="100" w:afterAutospacing="1" w:line="240" w:lineRule="auto"/>
    </w:pPr>
    <w:rPr>
      <w:rFonts w:ascii="Times New Roman" w:eastAsia="Times New Roman" w:hAnsi="Times New Roman" w:cs="Times New Roman"/>
      <w:color w:val="0000FF"/>
    </w:rPr>
  </w:style>
  <w:style w:type="paragraph" w:customStyle="1" w:styleId="nopart">
    <w:name w:val="nopart"/>
    <w:basedOn w:val="Normal"/>
    <w:rsid w:val="00E71CFF"/>
    <w:pPr>
      <w:shd w:val="clear" w:color="auto" w:fill="FFFFFF"/>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reserved">
    <w:name w:val="reserved"/>
    <w:basedOn w:val="Normal"/>
    <w:rsid w:val="00E71CFF"/>
    <w:pPr>
      <w:shd w:val="clear" w:color="auto"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enu">
    <w:name w:val="menu"/>
    <w:basedOn w:val="Normal"/>
    <w:rsid w:val="00E71CFF"/>
    <w:pPr>
      <w:spacing w:before="100" w:beforeAutospacing="1" w:after="100" w:afterAutospacing="1" w:line="240" w:lineRule="auto"/>
    </w:pPr>
    <w:rPr>
      <w:rFonts w:ascii="Arial" w:eastAsia="Times New Roman" w:hAnsi="Arial" w:cs="Arial"/>
      <w:sz w:val="15"/>
      <w:szCs w:val="15"/>
    </w:rPr>
  </w:style>
  <w:style w:type="paragraph" w:customStyle="1" w:styleId="hilite">
    <w:name w:val="hilite"/>
    <w:basedOn w:val="Normal"/>
    <w:rsid w:val="00E71CFF"/>
    <w:pPr>
      <w:spacing w:before="100" w:beforeAutospacing="1" w:after="100" w:afterAutospacing="1" w:line="240" w:lineRule="auto"/>
    </w:pPr>
    <w:rPr>
      <w:rFonts w:ascii="Times New Roman" w:eastAsia="Times New Roman" w:hAnsi="Times New Roman" w:cs="Times New Roman"/>
      <w:b/>
      <w:bCs/>
      <w:color w:val="CC0000"/>
      <w:sz w:val="24"/>
      <w:szCs w:val="24"/>
    </w:rPr>
  </w:style>
  <w:style w:type="paragraph" w:customStyle="1" w:styleId="gpotblhang">
    <w:name w:val="gpotbl_hang"/>
    <w:basedOn w:val="Normal"/>
    <w:rsid w:val="00E71CFF"/>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E71CF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div">
    <w:name w:val="gpotbl_div"/>
    <w:basedOn w:val="Normal"/>
    <w:rsid w:val="00E71CFF"/>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title">
    <w:name w:val="gpotbl_title"/>
    <w:basedOn w:val="Normal"/>
    <w:rsid w:val="00E71CFF"/>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gpotbldescription">
    <w:name w:val="gpotbl_description"/>
    <w:basedOn w:val="Normal"/>
    <w:rsid w:val="00E71CFF"/>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potblcell">
    <w:name w:val="gpotbl_cell"/>
    <w:basedOn w:val="Normal"/>
    <w:rsid w:val="00E71C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potblcolhed">
    <w:name w:val="gpotbl_colhed"/>
    <w:basedOn w:val="Normal"/>
    <w:rsid w:val="00E71CF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white">
    <w:name w:val="white"/>
    <w:basedOn w:val="Normal"/>
    <w:rsid w:val="00E71CFF"/>
    <w:pPr>
      <w:spacing w:after="0" w:line="240" w:lineRule="auto"/>
    </w:pPr>
    <w:rPr>
      <w:rFonts w:ascii="Times New Roman" w:eastAsia="Times New Roman" w:hAnsi="Times New Roman" w:cs="Times New Roman"/>
      <w:color w:val="FFFFFF"/>
      <w:sz w:val="24"/>
      <w:szCs w:val="24"/>
    </w:rPr>
  </w:style>
  <w:style w:type="paragraph" w:styleId="NormalWeb">
    <w:name w:val="Normal (Web)"/>
    <w:basedOn w:val="Normal"/>
    <w:uiPriority w:val="99"/>
    <w:unhideWhenUsed/>
    <w:rsid w:val="00E71CF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E71CFF"/>
    <w:rPr>
      <w:rFonts w:ascii="Arial" w:hAnsi="Arial" w:cs="Arial" w:hint="default"/>
      <w:b w:val="0"/>
      <w:bCs w:val="0"/>
      <w:i w:val="0"/>
      <w:iCs w:val="0"/>
      <w:smallCaps w:val="0"/>
      <w:sz w:val="15"/>
      <w:szCs w:val="15"/>
    </w:rPr>
  </w:style>
  <w:style w:type="character" w:styleId="Strong">
    <w:name w:val="Strong"/>
    <w:basedOn w:val="DefaultParagraphFont"/>
    <w:uiPriority w:val="22"/>
    <w:qFormat/>
    <w:rsid w:val="00E71CFF"/>
    <w:rPr>
      <w:b/>
      <w:bCs/>
    </w:rPr>
  </w:style>
  <w:style w:type="character" w:customStyle="1" w:styleId="mainheader1">
    <w:name w:val="mainheader1"/>
    <w:basedOn w:val="DefaultParagraphFont"/>
    <w:rsid w:val="00E71CFF"/>
    <w:rPr>
      <w:b/>
      <w:bCs/>
      <w:sz w:val="31"/>
      <w:szCs w:val="31"/>
    </w:rPr>
  </w:style>
  <w:style w:type="character" w:customStyle="1" w:styleId="div5head">
    <w:name w:val="div5head"/>
    <w:basedOn w:val="DefaultParagraphFont"/>
    <w:rsid w:val="00E71CFF"/>
  </w:style>
  <w:style w:type="paragraph" w:customStyle="1" w:styleId="gpotblnote">
    <w:name w:val="gpotbl_note"/>
    <w:basedOn w:val="Normal"/>
    <w:rsid w:val="00E71CFF"/>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E71CF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71CFF"/>
  </w:style>
  <w:style w:type="paragraph" w:styleId="Footer">
    <w:name w:val="footer"/>
    <w:basedOn w:val="Normal"/>
    <w:link w:val="FooterChar"/>
    <w:uiPriority w:val="99"/>
    <w:unhideWhenUsed/>
    <w:rsid w:val="00E71C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1CFF"/>
  </w:style>
  <w:style w:type="paragraph" w:styleId="BalloonText">
    <w:name w:val="Balloon Text"/>
    <w:basedOn w:val="Normal"/>
    <w:link w:val="BalloonTextChar"/>
    <w:uiPriority w:val="99"/>
    <w:semiHidden/>
    <w:unhideWhenUsed/>
    <w:rsid w:val="00C76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6FFC"/>
    <w:rPr>
      <w:rFonts w:ascii="Tahoma" w:hAnsi="Tahoma" w:cs="Tahoma"/>
      <w:sz w:val="16"/>
      <w:szCs w:val="16"/>
    </w:rPr>
  </w:style>
  <w:style w:type="character" w:customStyle="1" w:styleId="Heading3Char">
    <w:name w:val="Heading 3 Char"/>
    <w:basedOn w:val="DefaultParagraphFont"/>
    <w:link w:val="Heading3"/>
    <w:uiPriority w:val="9"/>
    <w:semiHidden/>
    <w:rsid w:val="00C76FFC"/>
    <w:rPr>
      <w:rFonts w:asciiTheme="majorHAnsi" w:eastAsiaTheme="majorEastAsia" w:hAnsiTheme="majorHAnsi" w:cstheme="majorBidi"/>
      <w:b/>
      <w:bCs/>
      <w:color w:val="4F81BD" w:themeColor="accent1"/>
    </w:rPr>
  </w:style>
  <w:style w:type="paragraph" w:styleId="HTMLPreformatted">
    <w:name w:val="HTML Preformatted"/>
    <w:basedOn w:val="Normal"/>
    <w:link w:val="HTMLPreformattedChar"/>
    <w:uiPriority w:val="99"/>
    <w:semiHidden/>
    <w:unhideWhenUsed/>
    <w:rsid w:val="002966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96681"/>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429346567">
      <w:bodyDiv w:val="1"/>
      <w:marLeft w:val="0"/>
      <w:marRight w:val="0"/>
      <w:marTop w:val="0"/>
      <w:marBottom w:val="0"/>
      <w:divBdr>
        <w:top w:val="none" w:sz="0" w:space="0" w:color="auto"/>
        <w:left w:val="none" w:sz="0" w:space="0" w:color="auto"/>
        <w:bottom w:val="none" w:sz="0" w:space="0" w:color="auto"/>
        <w:right w:val="none" w:sz="0" w:space="0" w:color="auto"/>
      </w:divBdr>
      <w:divsChild>
        <w:div w:id="811942005">
          <w:marLeft w:val="0"/>
          <w:marRight w:val="0"/>
          <w:marTop w:val="0"/>
          <w:marBottom w:val="0"/>
          <w:divBdr>
            <w:top w:val="none" w:sz="0" w:space="0" w:color="auto"/>
            <w:left w:val="none" w:sz="0" w:space="0" w:color="auto"/>
            <w:bottom w:val="none" w:sz="0" w:space="0" w:color="auto"/>
            <w:right w:val="none" w:sz="0" w:space="0" w:color="auto"/>
          </w:divBdr>
          <w:divsChild>
            <w:div w:id="1180464046">
              <w:marLeft w:val="0"/>
              <w:marRight w:val="0"/>
              <w:marTop w:val="0"/>
              <w:marBottom w:val="0"/>
              <w:divBdr>
                <w:top w:val="none" w:sz="0" w:space="0" w:color="auto"/>
                <w:left w:val="none" w:sz="0" w:space="0" w:color="auto"/>
                <w:bottom w:val="none" w:sz="0" w:space="0" w:color="auto"/>
                <w:right w:val="none" w:sz="0" w:space="0" w:color="auto"/>
              </w:divBdr>
            </w:div>
            <w:div w:id="38406328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69097599">
          <w:marLeft w:val="0"/>
          <w:marRight w:val="0"/>
          <w:marTop w:val="0"/>
          <w:marBottom w:val="0"/>
          <w:divBdr>
            <w:top w:val="none" w:sz="0" w:space="0" w:color="auto"/>
            <w:left w:val="none" w:sz="0" w:space="0" w:color="auto"/>
            <w:bottom w:val="none" w:sz="0" w:space="0" w:color="auto"/>
            <w:right w:val="none" w:sz="0" w:space="0" w:color="auto"/>
          </w:divBdr>
          <w:divsChild>
            <w:div w:id="1779138445">
              <w:marLeft w:val="0"/>
              <w:marRight w:val="0"/>
              <w:marTop w:val="0"/>
              <w:marBottom w:val="0"/>
              <w:divBdr>
                <w:top w:val="none" w:sz="0" w:space="0" w:color="auto"/>
                <w:left w:val="none" w:sz="0" w:space="0" w:color="auto"/>
                <w:bottom w:val="none" w:sz="0" w:space="0" w:color="auto"/>
                <w:right w:val="none" w:sz="0" w:space="0" w:color="auto"/>
              </w:divBdr>
            </w:div>
            <w:div w:id="168683216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22776170">
          <w:marLeft w:val="0"/>
          <w:marRight w:val="0"/>
          <w:marTop w:val="0"/>
          <w:marBottom w:val="0"/>
          <w:divBdr>
            <w:top w:val="none" w:sz="0" w:space="0" w:color="auto"/>
            <w:left w:val="none" w:sz="0" w:space="0" w:color="auto"/>
            <w:bottom w:val="none" w:sz="0" w:space="0" w:color="auto"/>
            <w:right w:val="none" w:sz="0" w:space="0" w:color="auto"/>
          </w:divBdr>
          <w:divsChild>
            <w:div w:id="1576738656">
              <w:marLeft w:val="0"/>
              <w:marRight w:val="0"/>
              <w:marTop w:val="0"/>
              <w:marBottom w:val="0"/>
              <w:divBdr>
                <w:top w:val="none" w:sz="0" w:space="0" w:color="auto"/>
                <w:left w:val="none" w:sz="0" w:space="0" w:color="auto"/>
                <w:bottom w:val="none" w:sz="0" w:space="0" w:color="auto"/>
                <w:right w:val="none" w:sz="0" w:space="0" w:color="auto"/>
              </w:divBdr>
            </w:div>
            <w:div w:id="106876639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01357898">
          <w:marLeft w:val="0"/>
          <w:marRight w:val="0"/>
          <w:marTop w:val="0"/>
          <w:marBottom w:val="0"/>
          <w:divBdr>
            <w:top w:val="none" w:sz="0" w:space="0" w:color="auto"/>
            <w:left w:val="none" w:sz="0" w:space="0" w:color="auto"/>
            <w:bottom w:val="none" w:sz="0" w:space="0" w:color="auto"/>
            <w:right w:val="none" w:sz="0" w:space="0" w:color="auto"/>
          </w:divBdr>
          <w:divsChild>
            <w:div w:id="1654718778">
              <w:marLeft w:val="0"/>
              <w:marRight w:val="0"/>
              <w:marTop w:val="0"/>
              <w:marBottom w:val="0"/>
              <w:divBdr>
                <w:top w:val="none" w:sz="0" w:space="0" w:color="auto"/>
                <w:left w:val="none" w:sz="0" w:space="0" w:color="auto"/>
                <w:bottom w:val="none" w:sz="0" w:space="0" w:color="auto"/>
                <w:right w:val="none" w:sz="0" w:space="0" w:color="auto"/>
              </w:divBdr>
            </w:div>
            <w:div w:id="522476611">
              <w:marLeft w:val="0"/>
              <w:marRight w:val="0"/>
              <w:marTop w:val="0"/>
              <w:marBottom w:val="0"/>
              <w:divBdr>
                <w:top w:val="single" w:sz="12" w:space="0" w:color="000000"/>
                <w:left w:val="single" w:sz="12" w:space="0" w:color="000000"/>
                <w:bottom w:val="single" w:sz="12" w:space="0" w:color="000000"/>
                <w:right w:val="single" w:sz="12" w:space="0" w:color="000000"/>
              </w:divBdr>
            </w:div>
            <w:div w:id="710148419">
              <w:marLeft w:val="0"/>
              <w:marRight w:val="0"/>
              <w:marTop w:val="0"/>
              <w:marBottom w:val="0"/>
              <w:divBdr>
                <w:top w:val="none" w:sz="0" w:space="0" w:color="auto"/>
                <w:left w:val="none" w:sz="0" w:space="0" w:color="auto"/>
                <w:bottom w:val="none" w:sz="0" w:space="0" w:color="auto"/>
                <w:right w:val="none" w:sz="0" w:space="0" w:color="auto"/>
              </w:divBdr>
            </w:div>
          </w:divsChild>
        </w:div>
        <w:div w:id="664478275">
          <w:marLeft w:val="0"/>
          <w:marRight w:val="0"/>
          <w:marTop w:val="0"/>
          <w:marBottom w:val="0"/>
          <w:divBdr>
            <w:top w:val="none" w:sz="0" w:space="0" w:color="auto"/>
            <w:left w:val="none" w:sz="0" w:space="0" w:color="auto"/>
            <w:bottom w:val="none" w:sz="0" w:space="0" w:color="auto"/>
            <w:right w:val="none" w:sz="0" w:space="0" w:color="auto"/>
          </w:divBdr>
          <w:divsChild>
            <w:div w:id="283002704">
              <w:marLeft w:val="0"/>
              <w:marRight w:val="0"/>
              <w:marTop w:val="0"/>
              <w:marBottom w:val="0"/>
              <w:divBdr>
                <w:top w:val="none" w:sz="0" w:space="0" w:color="auto"/>
                <w:left w:val="none" w:sz="0" w:space="0" w:color="auto"/>
                <w:bottom w:val="none" w:sz="0" w:space="0" w:color="auto"/>
                <w:right w:val="none" w:sz="0" w:space="0" w:color="auto"/>
              </w:divBdr>
            </w:div>
            <w:div w:id="1432891897">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857503240">
          <w:marLeft w:val="0"/>
          <w:marRight w:val="0"/>
          <w:marTop w:val="0"/>
          <w:marBottom w:val="0"/>
          <w:divBdr>
            <w:top w:val="none" w:sz="0" w:space="0" w:color="auto"/>
            <w:left w:val="none" w:sz="0" w:space="0" w:color="auto"/>
            <w:bottom w:val="none" w:sz="0" w:space="0" w:color="auto"/>
            <w:right w:val="none" w:sz="0" w:space="0" w:color="auto"/>
          </w:divBdr>
          <w:divsChild>
            <w:div w:id="50465224">
              <w:marLeft w:val="0"/>
              <w:marRight w:val="0"/>
              <w:marTop w:val="0"/>
              <w:marBottom w:val="0"/>
              <w:divBdr>
                <w:top w:val="none" w:sz="0" w:space="0" w:color="auto"/>
                <w:left w:val="none" w:sz="0" w:space="0" w:color="auto"/>
                <w:bottom w:val="none" w:sz="0" w:space="0" w:color="auto"/>
                <w:right w:val="none" w:sz="0" w:space="0" w:color="auto"/>
              </w:divBdr>
            </w:div>
            <w:div w:id="986981637">
              <w:marLeft w:val="0"/>
              <w:marRight w:val="0"/>
              <w:marTop w:val="0"/>
              <w:marBottom w:val="0"/>
              <w:divBdr>
                <w:top w:val="single" w:sz="12" w:space="0" w:color="000000"/>
                <w:left w:val="single" w:sz="12" w:space="0" w:color="000000"/>
                <w:bottom w:val="single" w:sz="12" w:space="0" w:color="000000"/>
                <w:right w:val="single" w:sz="12" w:space="0" w:color="000000"/>
              </w:divBdr>
            </w:div>
            <w:div w:id="1062676145">
              <w:marLeft w:val="0"/>
              <w:marRight w:val="0"/>
              <w:marTop w:val="0"/>
              <w:marBottom w:val="0"/>
              <w:divBdr>
                <w:top w:val="none" w:sz="0" w:space="0" w:color="auto"/>
                <w:left w:val="none" w:sz="0" w:space="0" w:color="auto"/>
                <w:bottom w:val="none" w:sz="0" w:space="0" w:color="auto"/>
                <w:right w:val="none" w:sz="0" w:space="0" w:color="auto"/>
              </w:divBdr>
            </w:div>
          </w:divsChild>
        </w:div>
        <w:div w:id="864102014">
          <w:marLeft w:val="0"/>
          <w:marRight w:val="0"/>
          <w:marTop w:val="0"/>
          <w:marBottom w:val="0"/>
          <w:divBdr>
            <w:top w:val="none" w:sz="0" w:space="0" w:color="auto"/>
            <w:left w:val="none" w:sz="0" w:space="0" w:color="auto"/>
            <w:bottom w:val="none" w:sz="0" w:space="0" w:color="auto"/>
            <w:right w:val="none" w:sz="0" w:space="0" w:color="auto"/>
          </w:divBdr>
          <w:divsChild>
            <w:div w:id="368146352">
              <w:marLeft w:val="0"/>
              <w:marRight w:val="0"/>
              <w:marTop w:val="0"/>
              <w:marBottom w:val="0"/>
              <w:divBdr>
                <w:top w:val="none" w:sz="0" w:space="0" w:color="auto"/>
                <w:left w:val="none" w:sz="0" w:space="0" w:color="auto"/>
                <w:bottom w:val="none" w:sz="0" w:space="0" w:color="auto"/>
                <w:right w:val="none" w:sz="0" w:space="0" w:color="auto"/>
              </w:divBdr>
            </w:div>
            <w:div w:id="111478865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319238340">
          <w:marLeft w:val="0"/>
          <w:marRight w:val="0"/>
          <w:marTop w:val="0"/>
          <w:marBottom w:val="0"/>
          <w:divBdr>
            <w:top w:val="none" w:sz="0" w:space="0" w:color="auto"/>
            <w:left w:val="none" w:sz="0" w:space="0" w:color="auto"/>
            <w:bottom w:val="none" w:sz="0" w:space="0" w:color="auto"/>
            <w:right w:val="none" w:sz="0" w:space="0" w:color="auto"/>
          </w:divBdr>
          <w:divsChild>
            <w:div w:id="1352217764">
              <w:marLeft w:val="0"/>
              <w:marRight w:val="0"/>
              <w:marTop w:val="0"/>
              <w:marBottom w:val="0"/>
              <w:divBdr>
                <w:top w:val="none" w:sz="0" w:space="0" w:color="auto"/>
                <w:left w:val="none" w:sz="0" w:space="0" w:color="auto"/>
                <w:bottom w:val="none" w:sz="0" w:space="0" w:color="auto"/>
                <w:right w:val="none" w:sz="0" w:space="0" w:color="auto"/>
              </w:divBdr>
            </w:div>
            <w:div w:id="284628764">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 w:id="170301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cfr.gpoaccess.gov/cgi/t/text/text-idx?c=ecfr;sid=8bda897cd9cc5c83640215ee84486749;rgn=div2;view=text;node=20110628%3A1.32;idno=40;cc=ecfr;start=1;size=25" TargetMode="External"/><Relationship Id="rId18" Type="http://schemas.openxmlformats.org/officeDocument/2006/relationships/hyperlink" Target="http://ecfr.gpoaccess.gov/cgi/t/text/text-idx?c=ecfr;sid=8bda897cd9cc5c83640215ee84486749;rgn=div2;view=text;node=20110628%3A1.37;idno=40;cc=ecfr;start=1;size=25" TargetMode="External"/><Relationship Id="rId26" Type="http://schemas.openxmlformats.org/officeDocument/2006/relationships/image" Target="media/image5.gif"/><Relationship Id="rId39" Type="http://schemas.openxmlformats.org/officeDocument/2006/relationships/hyperlink" Target="http://www.gpo.gov/fdsys/search/citation.result.FR.action?federalRegister.volume=2011&amp;federalRegister.page=37967&amp;publication=FR" TargetMode="External"/><Relationship Id="rId21" Type="http://schemas.openxmlformats.org/officeDocument/2006/relationships/image" Target="media/image1.gif"/><Relationship Id="rId34" Type="http://schemas.openxmlformats.org/officeDocument/2006/relationships/hyperlink" Target="http://ecfr.gpoaccess.gov/cgi/t/text/text-idx?c=ecfr;sid=8bda897cd9cc5c83640215ee84486749;rgn=div2;view=text;node=20110628%3A1.45;idno=40;cc=ecfr;start=1;size=25" TargetMode="External"/><Relationship Id="rId42" Type="http://schemas.openxmlformats.org/officeDocument/2006/relationships/hyperlink" Target="http://www.gpo.gov/fdsys/search/citation.result.FR.action?federalRegister.volume=2011&amp;federalRegister.page=37967&amp;publication=FR" TargetMode="External"/><Relationship Id="rId47" Type="http://schemas.openxmlformats.org/officeDocument/2006/relationships/hyperlink" Target="http://ecfr.gpoaccess.gov/cgi/t/text/text-idx?c=ecfr;sid=8bda897cd9cc5c83640215ee84486749;rgn=div2;view=text;node=20110628%3A1.32;idno=40;cc=ecfr" TargetMode="External"/><Relationship Id="rId50" Type="http://schemas.openxmlformats.org/officeDocument/2006/relationships/hyperlink" Target="http://www.gpo.gov/fdsys/search/citation.result.FR.action?federalRegister.volume=2011&amp;federalRegister.page=37969&amp;publication=FR" TargetMode="External"/><Relationship Id="rId55" Type="http://schemas.openxmlformats.org/officeDocument/2006/relationships/hyperlink" Target="http://www.gpo.gov/fdsys/search/citation.result.FR.action?federalRegister.volume=2011&amp;federalRegister.page=37969&amp;publication=FR" TargetMode="External"/><Relationship Id="rId63" Type="http://schemas.openxmlformats.org/officeDocument/2006/relationships/hyperlink" Target="http://ecfr.gpoaccess.gov/cgi/t/text/text-idx?c=ecfr;sid=8bda897cd9cc5c83640215ee84486749;rgn=div2;view=text;node=20110628%3A1.40;idno=40;cc=ecfr" TargetMode="External"/><Relationship Id="rId68" Type="http://schemas.openxmlformats.org/officeDocument/2006/relationships/hyperlink" Target="http://ecfr.gpoaccess.gov/cgi/t/text/text-idx?c=ecfr;sid=8bda897cd9cc5c83640215ee84486749;rgn=div2;view=text;node=20110628%3A1.40;idno=40;cc=ecfr" TargetMode="External"/><Relationship Id="rId76" Type="http://schemas.openxmlformats.org/officeDocument/2006/relationships/hyperlink" Target="http://www.gpo.gov/fdsys/search/citation.result.FR.action?federalRegister.volume=2011&amp;federalRegister.page=37972&amp;publication=FR" TargetMode="External"/><Relationship Id="rId84" Type="http://schemas.openxmlformats.org/officeDocument/2006/relationships/fontTable" Target="fontTable.xml"/><Relationship Id="rId7" Type="http://schemas.openxmlformats.org/officeDocument/2006/relationships/hyperlink" Target="http://ecfr.gpoaccess.gov/cgi/t/text/text-idx?c=ecfr;sid=8bda897cd9cc5c83640215ee84486749;rgn=div6;view=text;node=40%3A6.0.1.1.1.100;idno=40;cc=ecfr" TargetMode="External"/><Relationship Id="rId71" Type="http://schemas.openxmlformats.org/officeDocument/2006/relationships/hyperlink" Target="http://ecfr.gpoaccess.gov/cgi/t/text/text-idx?c=ecfr;sid=8bda897cd9cc5c83640215ee84486749;rgn=div2;view=text;node=20110628%3A1.41;idno=40;cc=ecfr" TargetMode="External"/><Relationship Id="rId2" Type="http://schemas.openxmlformats.org/officeDocument/2006/relationships/settings" Target="settings.xml"/><Relationship Id="rId16" Type="http://schemas.openxmlformats.org/officeDocument/2006/relationships/hyperlink" Target="http://ecfr.gpoaccess.gov/cgi/t/text/text-idx?c=ecfr;sid=8bda897cd9cc5c83640215ee84486749;rgn=div2;view=text;node=20110628%3A1.35;idno=40;cc=ecfr;start=1;size=25" TargetMode="External"/><Relationship Id="rId29" Type="http://schemas.openxmlformats.org/officeDocument/2006/relationships/image" Target="media/image8.gif"/><Relationship Id="rId11" Type="http://schemas.openxmlformats.org/officeDocument/2006/relationships/hyperlink" Target="http://ecfr.gpoaccess.gov/cgi/t/text/text-idx?c=ecfr;sid=8bda897cd9cc5c83640215ee84486749;rgn=div2;view=text;node=20110628%3A1.30;idno=40;cc=ecfr;start=1;size=25" TargetMode="External"/><Relationship Id="rId24" Type="http://schemas.openxmlformats.org/officeDocument/2006/relationships/image" Target="media/image3.gif"/><Relationship Id="rId32" Type="http://schemas.openxmlformats.org/officeDocument/2006/relationships/hyperlink" Target="http://ecfr.gpoaccess.gov/cgi/t/text/text-idx?c=ecfr;sid=8bda897cd9cc5c83640215ee84486749;rgn=div2;view=text;node=20110628%3A1.43;idno=40;cc=ecfr;start=1;size=25" TargetMode="External"/><Relationship Id="rId37" Type="http://schemas.openxmlformats.org/officeDocument/2006/relationships/hyperlink" Target="http://ecfr.gpoaccess.gov/cgi/t/text/text-idx?c=ecfr;sid=8bda897cd9cc5c83640215ee84486749;rgn=div2;view=text;node=20110628%3A1.26;idno=40;cc=ecfr" TargetMode="External"/><Relationship Id="rId40" Type="http://schemas.openxmlformats.org/officeDocument/2006/relationships/hyperlink" Target="http://ecfr.gpoaccess.gov/cgi/t/text/text-idx?c=ecfr;sid=8bda897cd9cc5c83640215ee84486749;rgn=div2;view=text;node=20110628%3A1.27;idno=40;cc=ecfr" TargetMode="External"/><Relationship Id="rId45" Type="http://schemas.openxmlformats.org/officeDocument/2006/relationships/hyperlink" Target="http://www.gpo.gov/fdsys/search/citation.result.FR.action?federalRegister.volume=2011&amp;federalRegister.page=37968&amp;publication=FR" TargetMode="External"/><Relationship Id="rId53" Type="http://schemas.openxmlformats.org/officeDocument/2006/relationships/hyperlink" Target="http://ecfr.gpoaccess.gov/cgi/t/text/text-idx?c=ecfr;sid=8bda897cd9cc5c83640215ee84486749;rgn=div2;view=text;node=20110628%3A1.35;idno=40;cc=ecfr" TargetMode="External"/><Relationship Id="rId58" Type="http://schemas.openxmlformats.org/officeDocument/2006/relationships/hyperlink" Target="http://www.gpo.gov/fdsys/search/citation.result.FR.action?federalRegister.volume=2011&amp;federalRegister.page=37969&amp;publication=FR" TargetMode="External"/><Relationship Id="rId66" Type="http://schemas.openxmlformats.org/officeDocument/2006/relationships/hyperlink" Target="http://ecfr.gpoaccess.gov/cgi/t/text/text-idx?c=ecfr;sid=8bda897cd9cc5c83640215ee84486749;rgn=div2;view=text;node=20110628%3A1.41;idno=40;cc=ecfr" TargetMode="External"/><Relationship Id="rId74" Type="http://schemas.openxmlformats.org/officeDocument/2006/relationships/hyperlink" Target="http://ecfr.gpoaccess.gov/cgi/t/text/text-idx?c=ecfr;sid=8bda897cd9cc5c83640215ee84486749;rgn=div2;view=text;node=20110628%3A1.42;idno=40;cc=ecfr" TargetMode="External"/><Relationship Id="rId79" Type="http://schemas.openxmlformats.org/officeDocument/2006/relationships/hyperlink" Target="http://www.gpo.gov/fdsys/search/citation.result.FR.action?federalRegister.volume=2011&amp;federalRegister.page=37972&amp;publication=FR" TargetMode="External"/><Relationship Id="rId5" Type="http://schemas.openxmlformats.org/officeDocument/2006/relationships/endnotes" Target="endnotes.xml"/><Relationship Id="rId61" Type="http://schemas.openxmlformats.org/officeDocument/2006/relationships/hyperlink" Target="http://www.gpo.gov/fdsys/search/citation.result.FR.action?federalRegister.volume=2011&amp;federalRegister.page=37970&amp;publication=FR" TargetMode="External"/><Relationship Id="rId82" Type="http://schemas.openxmlformats.org/officeDocument/2006/relationships/hyperlink" Target="http://www.gpo.gov/fdsys/search/citation.result.FR.action?federalRegister.volume=2011&amp;federalRegister.page=37972&amp;publication=FR" TargetMode="External"/><Relationship Id="rId19" Type="http://schemas.openxmlformats.org/officeDocument/2006/relationships/hyperlink" Target="http://ecfr.gpoaccess.gov/cgi/t/text/text-idx?c=ecfr;sid=8bda897cd9cc5c83640215ee84486749;rgn=div2;view=text;node=20110628%3A1.38;idno=40;cc=ecfr;start=1;size=25" TargetMode="External"/><Relationship Id="rId4" Type="http://schemas.openxmlformats.org/officeDocument/2006/relationships/footnotes" Target="footnotes.xml"/><Relationship Id="rId9" Type="http://schemas.openxmlformats.org/officeDocument/2006/relationships/hyperlink" Target="http://ecfr.gpoaccess.gov/cgi/t/text/text-idx?c=ecfr;sid=8bda897cd9cc5c83640215ee84486749;rgn=div2;view=text;node=20110628%3A1.28;idno=40;cc=ecfr;start=1;size=25" TargetMode="External"/><Relationship Id="rId14" Type="http://schemas.openxmlformats.org/officeDocument/2006/relationships/hyperlink" Target="http://ecfr.gpoaccess.gov/cgi/t/text/text-idx?c=ecfr;sid=8bda897cd9cc5c83640215ee84486749;rgn=div2;view=text;node=20110628%3A1.33;idno=40;cc=ecfr;start=1;size=25" TargetMode="External"/><Relationship Id="rId22" Type="http://schemas.openxmlformats.org/officeDocument/2006/relationships/hyperlink" Target="http://ecfr.gpoaccess.gov/cgi/t/text/text-idx?c=ecfr;sid=8bda897cd9cc5c83640215ee84486749;rgn=div2;view=text;node=20110628%3A1.40;idno=40;cc=ecfr;start=1;size=25" TargetMode="External"/><Relationship Id="rId27" Type="http://schemas.openxmlformats.org/officeDocument/2006/relationships/image" Target="media/image6.gif"/><Relationship Id="rId30" Type="http://schemas.openxmlformats.org/officeDocument/2006/relationships/hyperlink" Target="http://ecfr.gpoaccess.gov/cgi/t/text/text-idx?c=ecfr;sid=8bda897cd9cc5c83640215ee84486749;rgn=div2;view=text;node=20110628%3A1.41;idno=40;cc=ecfr;start=1;size=25" TargetMode="External"/><Relationship Id="rId35" Type="http://schemas.openxmlformats.org/officeDocument/2006/relationships/hyperlink" Target="http://ecfr.gpoaccess.gov/cgi/t/text/text-idx?c=ecfr;sid=8bda897cd9cc5c83640215ee84486749;rgn=div6;view=text;node=40%3A6.0.1.1.1.98;idno=40;cc=ecfr" TargetMode="External"/><Relationship Id="rId43" Type="http://schemas.openxmlformats.org/officeDocument/2006/relationships/hyperlink" Target="http://ecfr.gpoaccess.gov/cgi/t/text/text-idx?c=ecfr;sid=8bda897cd9cc5c83640215ee84486749;rgn=div2;view=text;node=20110628%3A1.29;idno=40;cc=ecfr" TargetMode="External"/><Relationship Id="rId48" Type="http://schemas.openxmlformats.org/officeDocument/2006/relationships/hyperlink" Target="http://www.gpo.gov/fdsys/search/citation.result.FR.action?federalRegister.volume=2011&amp;federalRegister.page=37968&amp;publication=FR" TargetMode="External"/><Relationship Id="rId56" Type="http://schemas.openxmlformats.org/officeDocument/2006/relationships/hyperlink" Target="http://ecfr.gpoaccess.gov/cgi/t/text/text-idx?c=ecfr;sid=8bda897cd9cc5c83640215ee84486749;rgn=div2;view=text;node=20110628%3A1.36;idno=40;cc=ecfr" TargetMode="External"/><Relationship Id="rId64" Type="http://schemas.openxmlformats.org/officeDocument/2006/relationships/hyperlink" Target="http://www.gpo.gov/fdsys/search/citation.result.FR.action?federalRegister.volume=2011&amp;federalRegister.page=37971&amp;publication=FR" TargetMode="External"/><Relationship Id="rId69" Type="http://schemas.openxmlformats.org/officeDocument/2006/relationships/hyperlink" Target="http://ecfr.gpoaccess.gov/cgi/t/text/text-idx?c=ecfr;sid=8bda897cd9cc5c83640215ee84486749;rgn=div2;view=text;node=20110628%3A1.42;idno=40;cc=ecfr" TargetMode="External"/><Relationship Id="rId77" Type="http://schemas.openxmlformats.org/officeDocument/2006/relationships/hyperlink" Target="http://ecfr.gpoaccess.gov/cgi/t/text/text-idx?c=ecfr;sid=8bda897cd9cc5c83640215ee84486749;rgn=div2;view=text;node=20110628%3A1.43;idno=40;cc=ecfr" TargetMode="External"/><Relationship Id="rId8" Type="http://schemas.openxmlformats.org/officeDocument/2006/relationships/hyperlink" Target="http://ecfr.gpoaccess.gov/cgi/t/text/text-idx?c=ecfr;sid=8bda897cd9cc5c83640215ee84486749;rgn=div2;view=text;node=20110628%3A1.27;idno=40;cc=ecfr;start=1;size=25" TargetMode="External"/><Relationship Id="rId51" Type="http://schemas.openxmlformats.org/officeDocument/2006/relationships/hyperlink" Target="http://www.gpo.gov/fdsys/search/citation.result.FR.action?federalRegister.volume=2011&amp;federalRegister.page=37969&amp;publication=FR" TargetMode="External"/><Relationship Id="rId72" Type="http://schemas.openxmlformats.org/officeDocument/2006/relationships/hyperlink" Target="http://ecfr.gpoaccess.gov/cgi/t/text/text-idx?c=ecfr;sid=8bda897cd9cc5c83640215ee84486749;rgn=div2;view=text;node=20110628%3A1.43;idno=40;cc=ecfr" TargetMode="External"/><Relationship Id="rId80" Type="http://schemas.openxmlformats.org/officeDocument/2006/relationships/hyperlink" Target="http://ecfr.gpoaccess.gov/cgi/t/text/text-idx?c=ecfr;sid=8bda897cd9cc5c83640215ee84486749;rgn=div2;view=text;node=20110628%3A1.44;idno=40;cc=ecfr" TargetMode="External"/><Relationship Id="rId85"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http://ecfr.gpoaccess.gov/cgi/t/text/text-idx?c=ecfr;sid=8bda897cd9cc5c83640215ee84486749;rgn=div2;view=text;node=20110628%3A1.31;idno=40;cc=ecfr;start=1;size=25" TargetMode="External"/><Relationship Id="rId17" Type="http://schemas.openxmlformats.org/officeDocument/2006/relationships/hyperlink" Target="http://ecfr.gpoaccess.gov/cgi/t/text/text-idx?c=ecfr;sid=8bda897cd9cc5c83640215ee84486749;rgn=div2;view=text;node=20110628%3A1.36;idno=40;cc=ecfr;start=1;size=25" TargetMode="External"/><Relationship Id="rId25" Type="http://schemas.openxmlformats.org/officeDocument/2006/relationships/image" Target="media/image4.gif"/><Relationship Id="rId33" Type="http://schemas.openxmlformats.org/officeDocument/2006/relationships/hyperlink" Target="http://ecfr.gpoaccess.gov/cgi/t/text/text-idx?c=ecfr;sid=8bda897cd9cc5c83640215ee84486749;rgn=div2;view=text;node=20110628%3A1.44;idno=40;cc=ecfr;start=1;size=25" TargetMode="External"/><Relationship Id="rId38" Type="http://schemas.openxmlformats.org/officeDocument/2006/relationships/hyperlink" Target="http://ecfr.gpoaccess.gov/cgi/t/text/text-idx?c=ecfr;sid=8bda897cd9cc5c83640215ee84486749;rgn=div2;view=text;node=20110628%3A1.28;idno=40;cc=ecfr" TargetMode="External"/><Relationship Id="rId46" Type="http://schemas.openxmlformats.org/officeDocument/2006/relationships/hyperlink" Target="http://ecfr.gpoaccess.gov/cgi/t/text/text-idx?c=ecfr;sid=8bda897cd9cc5c83640215ee84486749;rgn=div2;view=text;node=20110628%3A1.30;idno=40;cc=ecfr" TargetMode="External"/><Relationship Id="rId59" Type="http://schemas.openxmlformats.org/officeDocument/2006/relationships/hyperlink" Target="http://ecfr.gpoaccess.gov/cgi/t/text/text-idx?c=ecfr;sid=8bda897cd9cc5c83640215ee84486749;rgn=div2;view=text;node=20110628%3A1.37;idno=40;cc=ecfr" TargetMode="External"/><Relationship Id="rId67" Type="http://schemas.openxmlformats.org/officeDocument/2006/relationships/hyperlink" Target="http://www.gpo.gov/fdsys/search/citation.result.FR.action?federalRegister.volume=2011&amp;federalRegister.page=37971&amp;publication=FR" TargetMode="External"/><Relationship Id="rId20" Type="http://schemas.openxmlformats.org/officeDocument/2006/relationships/hyperlink" Target="http://ecfr.gpoaccess.gov/cgi/t/text/text-idx?c=ecfr;sid=8bda897cd9cc5c83640215ee84486749;rgn=div2;view=text;node=20110628%3A1.39;idno=40;cc=ecfr;start=1;size=25" TargetMode="External"/><Relationship Id="rId41" Type="http://schemas.openxmlformats.org/officeDocument/2006/relationships/hyperlink" Target="http://ecfr.gpoaccess.gov/cgi/t/text/text-idx?c=ecfr;sid=8bda897cd9cc5c83640215ee84486749;rgn=div2;view=text;node=20110628%3A1.29;idno=40;cc=ecfr" TargetMode="External"/><Relationship Id="rId54" Type="http://schemas.openxmlformats.org/officeDocument/2006/relationships/hyperlink" Target="http://ecfr.gpoaccess.gov/cgi/t/text/text-idx?c=ecfr;sid=8bda897cd9cc5c83640215ee84486749;rgn=div2;view=text;node=20110628%3A1.37;idno=40;cc=ecfr" TargetMode="External"/><Relationship Id="rId62" Type="http://schemas.openxmlformats.org/officeDocument/2006/relationships/hyperlink" Target="http://ecfr.gpoaccess.gov/cgi/t/text/text-idx?c=ecfr;sid=8bda897cd9cc5c83640215ee84486749;rgn=div2;view=text;node=20110628%3A1.38;idno=40;cc=ecfr" TargetMode="External"/><Relationship Id="rId70" Type="http://schemas.openxmlformats.org/officeDocument/2006/relationships/hyperlink" Target="http://www.gpo.gov/fdsys/search/citation.result.FR.action?federalRegister.volume=2011&amp;federalRegister.page=37971&amp;publication=FR" TargetMode="External"/><Relationship Id="rId75" Type="http://schemas.openxmlformats.org/officeDocument/2006/relationships/hyperlink" Target="http://ecfr.gpoaccess.gov/cgi/t/text/text-idx?c=ecfr;sid=8bda897cd9cc5c83640215ee84486749;rgn=div2;view=text;node=20110628%3A1.44;idno=40;cc=ecfr" TargetMode="External"/><Relationship Id="rId83" Type="http://schemas.openxmlformats.org/officeDocument/2006/relationships/footer" Target="footer1.xml"/><Relationship Id="rId1" Type="http://schemas.openxmlformats.org/officeDocument/2006/relationships/styles" Target="styles.xml"/><Relationship Id="rId6" Type="http://schemas.openxmlformats.org/officeDocument/2006/relationships/hyperlink" Target="http://ecfr.gpoaccess.gov/cgi/t/text/text-idx?c=ecfr;sid=8bda897cd9cc5c83640215ee84486749;rgn=div6;view=text;node=40%3A6.0.1.1.1.98;idno=40;cc=ecfr" TargetMode="External"/><Relationship Id="rId15" Type="http://schemas.openxmlformats.org/officeDocument/2006/relationships/hyperlink" Target="http://ecfr.gpoaccess.gov/cgi/t/text/text-idx?c=ecfr;sid=8bda897cd9cc5c83640215ee84486749;rgn=div2;view=text;node=20110628%3A1.34;idno=40;cc=ecfr;start=1;size=25" TargetMode="External"/><Relationship Id="rId23" Type="http://schemas.openxmlformats.org/officeDocument/2006/relationships/image" Target="media/image2.gif"/><Relationship Id="rId28" Type="http://schemas.openxmlformats.org/officeDocument/2006/relationships/image" Target="media/image7.gif"/><Relationship Id="rId36" Type="http://schemas.openxmlformats.org/officeDocument/2006/relationships/hyperlink" Target="http://ecfr.gpoaccess.gov/cgi/t/text/text-idx?c=ecfr;sid=8bda897cd9cc5c83640215ee84486749;rgn=div6;view=text;node=40%3A6.0.1.1.1.100;idno=40;cc=ecfr" TargetMode="External"/><Relationship Id="rId49" Type="http://schemas.openxmlformats.org/officeDocument/2006/relationships/hyperlink" Target="http://www.gpo.gov/fdsys/search/citation.result.FR.action?federalRegister.volume=2011&amp;federalRegister.page=37969&amp;publication=FR" TargetMode="External"/><Relationship Id="rId57" Type="http://schemas.openxmlformats.org/officeDocument/2006/relationships/hyperlink" Target="http://ecfr.gpoaccess.gov/cgi/t/text/text-idx?c=ecfr;sid=8bda897cd9cc5c83640215ee84486749;rgn=div2;view=text;node=20110628%3A1.38;idno=40;cc=ecfr" TargetMode="External"/><Relationship Id="rId10" Type="http://schemas.openxmlformats.org/officeDocument/2006/relationships/hyperlink" Target="http://ecfr.gpoaccess.gov/cgi/t/text/text-idx?c=ecfr;sid=8bda897cd9cc5c83640215ee84486749;rgn=div2;view=text;node=20110628%3A1.29;idno=40;cc=ecfr;start=1;size=25" TargetMode="External"/><Relationship Id="rId31" Type="http://schemas.openxmlformats.org/officeDocument/2006/relationships/hyperlink" Target="http://ecfr.gpoaccess.gov/cgi/t/text/text-idx?c=ecfr;sid=8bda897cd9cc5c83640215ee84486749;rgn=div2;view=text;node=20110628%3A1.42;idno=40;cc=ecfr;start=1;size=25" TargetMode="External"/><Relationship Id="rId44" Type="http://schemas.openxmlformats.org/officeDocument/2006/relationships/hyperlink" Target="http://ecfr.gpoaccess.gov/cgi/t/text/text-idx?c=ecfr;sid=8bda897cd9cc5c83640215ee84486749;rgn=div2;view=text;node=20110628%3A1.31;idno=40;cc=ecfr" TargetMode="External"/><Relationship Id="rId52" Type="http://schemas.openxmlformats.org/officeDocument/2006/relationships/hyperlink" Target="http://www.gpo.gov/fdsys/search/citation.result.FR.action?federalRegister.volume=2011&amp;federalRegister.page=37969&amp;publication=FR" TargetMode="External"/><Relationship Id="rId60" Type="http://schemas.openxmlformats.org/officeDocument/2006/relationships/hyperlink" Target="http://ecfr.gpoaccess.gov/cgi/t/text/text-idx?c=ecfr;sid=8bda897cd9cc5c83640215ee84486749;rgn=div2;view=text;node=20110628%3A1.39;idno=40;cc=ecfr" TargetMode="External"/><Relationship Id="rId65" Type="http://schemas.openxmlformats.org/officeDocument/2006/relationships/hyperlink" Target="http://ecfr.gpoaccess.gov/cgi/t/text/text-idx?c=ecfr;sid=8bda897cd9cc5c83640215ee84486749;rgn=div2;view=text;node=20110628%3A1.39;idno=40;cc=ecfr" TargetMode="External"/><Relationship Id="rId73" Type="http://schemas.openxmlformats.org/officeDocument/2006/relationships/hyperlink" Target="http://www.gpo.gov/fdsys/search/citation.result.FR.action?federalRegister.volume=2011&amp;federalRegister.page=37971&amp;publication=FR" TargetMode="External"/><Relationship Id="rId78" Type="http://schemas.openxmlformats.org/officeDocument/2006/relationships/hyperlink" Target="http://ecfr.gpoaccess.gov/cgi/t/text/text-idx?c=ecfr;sid=8bda897cd9cc5c83640215ee84486749;rgn=div2;view=text;node=20110628%3A1.45;idno=40;cc=ecfr" TargetMode="External"/><Relationship Id="rId81" Type="http://schemas.openxmlformats.org/officeDocument/2006/relationships/hyperlink" Target="http://ecfr.gpoaccess.gov/cgi/t/text/text-idx?c=ecfr;sid=8bda897cd9cc5c83640215ee84486749;rgn=div2;view=text;node=20110628%3A1.46;idno=40;cc=ec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42</Pages>
  <Words>16618</Words>
  <Characters>94724</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
    </vt:vector>
  </TitlesOfParts>
  <Company>Northeast District</Company>
  <LinksUpToDate>false</LinksUpToDate>
  <CharactersWithSpaces>111120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17</cp:revision>
  <dcterms:created xsi:type="dcterms:W3CDTF">2011-07-12T14:25:00Z</dcterms:created>
  <dcterms:modified xsi:type="dcterms:W3CDTF">2011-08-11T13:45:00Z</dcterms:modified>
</cp:coreProperties>
</file>